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65" w:rsidRPr="00AF42AE" w:rsidRDefault="001C6365" w:rsidP="0098632F">
      <w:pPr>
        <w:spacing w:before="0" w:after="0"/>
        <w:jc w:val="both"/>
      </w:pPr>
      <w:bookmarkStart w:id="0" w:name="_GoBack"/>
      <w:bookmarkEnd w:id="0"/>
    </w:p>
    <w:p w:rsidR="001C6365" w:rsidRPr="00AF42AE" w:rsidRDefault="001C6365" w:rsidP="0098632F">
      <w:pPr>
        <w:spacing w:before="0" w:after="0"/>
        <w:jc w:val="both"/>
      </w:pPr>
    </w:p>
    <w:p w:rsidR="001C6365" w:rsidRPr="00AF42AE" w:rsidRDefault="001C6365" w:rsidP="0098632F">
      <w:pPr>
        <w:spacing w:before="0" w:after="0"/>
        <w:jc w:val="both"/>
      </w:pPr>
    </w:p>
    <w:p w:rsidR="001C6365" w:rsidRPr="00AF42AE" w:rsidRDefault="001C6365" w:rsidP="0098632F">
      <w:pPr>
        <w:spacing w:before="0" w:after="0"/>
        <w:jc w:val="both"/>
      </w:pPr>
    </w:p>
    <w:p w:rsidR="001C6365" w:rsidRPr="00AF42AE" w:rsidRDefault="001C6365" w:rsidP="0098632F">
      <w:pPr>
        <w:spacing w:before="0" w:after="0"/>
        <w:jc w:val="both"/>
      </w:pPr>
    </w:p>
    <w:p w:rsidR="001C6365" w:rsidRPr="00AF42AE" w:rsidRDefault="001C6365" w:rsidP="0098632F">
      <w:pPr>
        <w:spacing w:before="0" w:after="0"/>
        <w:jc w:val="both"/>
      </w:pPr>
    </w:p>
    <w:p w:rsidR="001C6365" w:rsidRPr="00AF42AE" w:rsidRDefault="001C6365" w:rsidP="0098632F">
      <w:pPr>
        <w:spacing w:before="0" w:after="0"/>
        <w:jc w:val="both"/>
      </w:pPr>
    </w:p>
    <w:p w:rsidR="001C6365" w:rsidRPr="00AF42AE" w:rsidRDefault="001C6365" w:rsidP="0098632F">
      <w:pPr>
        <w:spacing w:before="0" w:after="0"/>
        <w:jc w:val="both"/>
      </w:pPr>
    </w:p>
    <w:tbl>
      <w:tblPr>
        <w:tblW w:w="9468" w:type="dxa"/>
        <w:tblBorders>
          <w:insideH w:val="single" w:sz="4" w:space="0" w:color="333333"/>
          <w:insideV w:val="single" w:sz="4" w:space="0" w:color="003366"/>
        </w:tblBorders>
        <w:tblLook w:val="0000" w:firstRow="0" w:lastRow="0" w:firstColumn="0" w:lastColumn="0" w:noHBand="0" w:noVBand="0"/>
      </w:tblPr>
      <w:tblGrid>
        <w:gridCol w:w="9468"/>
      </w:tblGrid>
      <w:tr w:rsidR="0089768A" w:rsidRPr="00AF42AE" w:rsidTr="008068F4">
        <w:tblPrEx>
          <w:tblCellMar>
            <w:top w:w="0" w:type="dxa"/>
            <w:bottom w:w="0" w:type="dxa"/>
          </w:tblCellMar>
        </w:tblPrEx>
        <w:tc>
          <w:tcPr>
            <w:tcW w:w="9468" w:type="dxa"/>
          </w:tcPr>
          <w:p w:rsidR="0089768A" w:rsidRPr="00AF42AE" w:rsidRDefault="0089768A" w:rsidP="0098632F">
            <w:pPr>
              <w:pStyle w:val="Titlu8"/>
              <w:numPr>
                <w:ilvl w:val="0"/>
                <w:numId w:val="0"/>
              </w:numPr>
              <w:ind w:left="1440"/>
              <w:jc w:val="both"/>
              <w:rPr>
                <w:b w:val="0"/>
                <w:sz w:val="36"/>
                <w:szCs w:val="36"/>
              </w:rPr>
            </w:pPr>
            <w:r w:rsidRPr="00AF42AE">
              <w:t>Programul Operaţional Regional 2014-2020</w:t>
            </w:r>
          </w:p>
          <w:p w:rsidR="0089768A" w:rsidRPr="00AF42AE" w:rsidRDefault="0089768A" w:rsidP="0098632F">
            <w:pPr>
              <w:spacing w:before="0" w:after="0"/>
              <w:jc w:val="both"/>
              <w:rPr>
                <w:sz w:val="24"/>
              </w:rPr>
            </w:pPr>
          </w:p>
        </w:tc>
      </w:tr>
      <w:tr w:rsidR="00633482" w:rsidRPr="00AF42AE" w:rsidTr="00925813">
        <w:tblPrEx>
          <w:tblCellMar>
            <w:top w:w="0" w:type="dxa"/>
            <w:bottom w:w="0" w:type="dxa"/>
          </w:tblCellMar>
        </w:tblPrEx>
        <w:trPr>
          <w:trHeight w:val="1465"/>
        </w:trPr>
        <w:tc>
          <w:tcPr>
            <w:tcW w:w="9468" w:type="dxa"/>
          </w:tcPr>
          <w:p w:rsidR="001E47F2" w:rsidRPr="00AF42AE" w:rsidRDefault="001E47F2" w:rsidP="001E47F2">
            <w:pPr>
              <w:pStyle w:val="Titlu8"/>
              <w:numPr>
                <w:ilvl w:val="0"/>
                <w:numId w:val="0"/>
              </w:numPr>
            </w:pPr>
            <w:r w:rsidRPr="00AF42AE">
              <w:t xml:space="preserve">CONDIȚII SPECIFICE </w:t>
            </w:r>
            <w:r w:rsidR="00973595" w:rsidRPr="00AF42AE">
              <w:t>de</w:t>
            </w:r>
            <w:r w:rsidRPr="00AF42AE">
              <w:t xml:space="preserve"> ACCESARE</w:t>
            </w:r>
            <w:r w:rsidR="00973595" w:rsidRPr="00AF42AE">
              <w:t xml:space="preserve"> </w:t>
            </w:r>
            <w:r w:rsidRPr="00AF42AE">
              <w:t xml:space="preserve">a FONDURILOR ÎN CADRUL APELULUI DE PROIECTE </w:t>
            </w:r>
            <w:r w:rsidR="007F385E" w:rsidRPr="00AF42AE">
              <w:t>NR. POR/</w:t>
            </w:r>
            <w:r w:rsidRPr="00AF42AE">
              <w:t xml:space="preserve">2016/3/3.1/A/1 </w:t>
            </w:r>
          </w:p>
          <w:p w:rsidR="001E47F2" w:rsidRPr="00AF42AE" w:rsidRDefault="001E47F2" w:rsidP="001E47F2">
            <w:pPr>
              <w:pStyle w:val="Titlu8"/>
              <w:numPr>
                <w:ilvl w:val="0"/>
                <w:numId w:val="0"/>
              </w:numPr>
            </w:pPr>
            <w:r w:rsidRPr="00AF42AE">
              <w:t xml:space="preserve"> </w:t>
            </w:r>
          </w:p>
          <w:p w:rsidR="001E47F2" w:rsidRPr="00AF42AE" w:rsidRDefault="001E47F2" w:rsidP="001E47F2">
            <w:pPr>
              <w:pStyle w:val="Titlu8"/>
              <w:numPr>
                <w:ilvl w:val="0"/>
                <w:numId w:val="0"/>
              </w:numPr>
            </w:pPr>
            <w:r w:rsidRPr="00AF42AE">
              <w:t>AXA PRIORITARĂ 3, PRIORITATEA DE INVESTIțII 3.1</w:t>
            </w:r>
          </w:p>
          <w:p w:rsidR="006025CF" w:rsidRPr="00AF42AE" w:rsidRDefault="001E47F2" w:rsidP="001E47F2">
            <w:pPr>
              <w:jc w:val="right"/>
              <w:rPr>
                <w:b/>
                <w:caps/>
                <w:sz w:val="32"/>
              </w:rPr>
            </w:pPr>
            <w:r w:rsidRPr="00AF42AE">
              <w:rPr>
                <w:b/>
                <w:caps/>
                <w:sz w:val="32"/>
              </w:rPr>
              <w:t>OPERAȚIUNEA A – CLĂDIRI REZIDENȚIALE</w:t>
            </w:r>
          </w:p>
        </w:tc>
      </w:tr>
      <w:tr w:rsidR="0089768A" w:rsidRPr="00AF42AE" w:rsidTr="008068F4">
        <w:tblPrEx>
          <w:tblCellMar>
            <w:top w:w="0" w:type="dxa"/>
            <w:bottom w:w="0" w:type="dxa"/>
          </w:tblCellMar>
        </w:tblPrEx>
        <w:tc>
          <w:tcPr>
            <w:tcW w:w="9468" w:type="dxa"/>
          </w:tcPr>
          <w:p w:rsidR="0089768A" w:rsidRPr="00AF42AE" w:rsidRDefault="0089768A" w:rsidP="0098632F">
            <w:pPr>
              <w:pStyle w:val="Titlu8"/>
              <w:numPr>
                <w:ilvl w:val="0"/>
                <w:numId w:val="0"/>
              </w:numPr>
              <w:ind w:left="1440" w:hanging="1440"/>
              <w:jc w:val="both"/>
            </w:pPr>
          </w:p>
        </w:tc>
      </w:tr>
    </w:tbl>
    <w:p w:rsidR="001C6365" w:rsidRPr="00AF42AE" w:rsidRDefault="001C6365" w:rsidP="0098632F">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74105" w:rsidRPr="00AF42AE" w:rsidTr="00A647FA">
        <w:tc>
          <w:tcPr>
            <w:tcW w:w="742" w:type="dxa"/>
            <w:vAlign w:val="center"/>
          </w:tcPr>
          <w:p w:rsidR="00F74105" w:rsidRPr="00AF42AE" w:rsidRDefault="00F74105" w:rsidP="0098632F">
            <w:pPr>
              <w:spacing w:before="0" w:after="0"/>
              <w:jc w:val="both"/>
              <w:rPr>
                <w:b/>
                <w:bCs/>
              </w:rPr>
            </w:pPr>
          </w:p>
        </w:tc>
        <w:tc>
          <w:tcPr>
            <w:tcW w:w="8467" w:type="dxa"/>
            <w:vAlign w:val="center"/>
          </w:tcPr>
          <w:p w:rsidR="00F74105" w:rsidRPr="00AF42AE" w:rsidRDefault="00F74105" w:rsidP="0098632F">
            <w:pPr>
              <w:spacing w:before="0" w:after="0"/>
              <w:jc w:val="both"/>
              <w:rPr>
                <w:b/>
              </w:rPr>
            </w:pPr>
          </w:p>
        </w:tc>
      </w:tr>
    </w:tbl>
    <w:p w:rsidR="0089768A" w:rsidRPr="00AF42AE" w:rsidRDefault="001C6365" w:rsidP="0098632F">
      <w:pPr>
        <w:spacing w:before="0" w:after="0"/>
        <w:jc w:val="both"/>
        <w:rPr>
          <w:sz w:val="44"/>
          <w:szCs w:val="44"/>
          <w:u w:val="single"/>
        </w:rPr>
      </w:pPr>
      <w:r w:rsidRPr="00AF42AE">
        <w:br w:type="page"/>
      </w:r>
      <w:r w:rsidR="0089768A" w:rsidRPr="00AF42AE">
        <w:rPr>
          <w:sz w:val="44"/>
          <w:szCs w:val="44"/>
          <w:u w:val="single"/>
        </w:rPr>
        <w:lastRenderedPageBreak/>
        <w:t>PREAMBUL</w:t>
      </w:r>
    </w:p>
    <w:p w:rsidR="0051208B" w:rsidRPr="00AF42AE" w:rsidRDefault="0051208B" w:rsidP="0098632F">
      <w:pPr>
        <w:spacing w:before="0" w:after="0"/>
        <w:jc w:val="both"/>
        <w:rPr>
          <w:szCs w:val="20"/>
          <w:u w:val="single"/>
        </w:rPr>
      </w:pPr>
    </w:p>
    <w:p w:rsidR="001E47F2" w:rsidRPr="00AF42AE" w:rsidRDefault="001E47F2" w:rsidP="001E47F2">
      <w:pPr>
        <w:pStyle w:val="marked"/>
        <w:spacing w:before="0" w:after="0"/>
      </w:pPr>
      <w:r w:rsidRPr="00AF42AE">
        <w:t>Acest document se aplică</w:t>
      </w:r>
      <w:r w:rsidR="007F385E" w:rsidRPr="00AF42AE">
        <w:t xml:space="preserve"> apelului de proiecte nr. POR/</w:t>
      </w:r>
      <w:r w:rsidRPr="00AF42AE">
        <w:t xml:space="preserve">2016/3/3.1/A/1 – Axa prioritară 3 - Sprijinirea  tranziției către o economie cu emisii scăzute de carbon, Prioritatea de investiții 3.1 - </w:t>
      </w:r>
      <w:r w:rsidRPr="00AF42AE">
        <w:rPr>
          <w:i/>
        </w:rPr>
        <w:t xml:space="preserve">Sprijinirea eficienței energetice, a gestionării inteligente a energiei și a utilizării energiei din surse regenerabile în infrastructurile publice, inclusiv în clădirile publice, și în sectorul locuințelor, </w:t>
      </w:r>
      <w:r w:rsidRPr="00AF42AE">
        <w:t>Operațiunea A</w:t>
      </w:r>
      <w:r w:rsidRPr="00AF42AE">
        <w:rPr>
          <w:i/>
        </w:rPr>
        <w:t xml:space="preserve">-Clădiri rezidenţiale </w:t>
      </w:r>
      <w:r w:rsidRPr="00AF42AE">
        <w:t>în cadrul Programului Operaţional Regional (POR) 2014-2020.</w:t>
      </w:r>
    </w:p>
    <w:p w:rsidR="001E47F2" w:rsidRPr="00AF42AE" w:rsidRDefault="003A51CB" w:rsidP="003A51CB">
      <w:pPr>
        <w:pStyle w:val="marked"/>
        <w:tabs>
          <w:tab w:val="left" w:pos="3780"/>
        </w:tabs>
        <w:spacing w:before="0" w:after="0"/>
      </w:pPr>
      <w:r w:rsidRPr="00AF42AE">
        <w:tab/>
      </w:r>
    </w:p>
    <w:p w:rsidR="001E47F2" w:rsidRPr="00AF42AE" w:rsidRDefault="001E47F2" w:rsidP="001E47F2">
      <w:pPr>
        <w:pStyle w:val="marked"/>
        <w:spacing w:before="0" w:after="0"/>
      </w:pPr>
      <w:r w:rsidRPr="00AF42AE">
        <w:t xml:space="preserve">Prezentul document se adresează tuturor potenţialilor solicitanți pentru apelul de proiecte mai sus menționat, cu mențiunea că la acestea se adaugă, acolo unde este cazul, prevederile </w:t>
      </w:r>
      <w:r w:rsidRPr="00AF42AE">
        <w:rPr>
          <w:i/>
        </w:rPr>
        <w:t>Ghidul solicitantului - Condiții generale de accesare a fondurilor în cadrul POR 2014-2020.</w:t>
      </w:r>
    </w:p>
    <w:p w:rsidR="001E47F2" w:rsidRPr="00AF42AE" w:rsidRDefault="001E47F2" w:rsidP="001E47F2">
      <w:pPr>
        <w:pStyle w:val="marked"/>
        <w:spacing w:before="0" w:after="0"/>
      </w:pPr>
      <w:r w:rsidRPr="00AF42AE">
        <w:t xml:space="preserve"> </w:t>
      </w:r>
    </w:p>
    <w:p w:rsidR="001E47F2" w:rsidRPr="00AF42AE" w:rsidRDefault="001E47F2" w:rsidP="001E47F2">
      <w:pPr>
        <w:pStyle w:val="marked"/>
        <w:spacing w:before="0" w:after="0"/>
      </w:pPr>
      <w:r w:rsidRPr="00AF42AE">
        <w:t>Aspectele cuprinse în aceste documente ce derivă din Programul Operațional Regional și modul său de implementare, vor fi interpretate exclusiv de către Ministerul Dezvoltării Regionale și Administrației Publice (MDRAP – AMPOR) cu respectarea legislației în vigoare și folosind metoda de interpretare sistematică.</w:t>
      </w:r>
    </w:p>
    <w:p w:rsidR="001E503D" w:rsidRPr="00AF42AE" w:rsidRDefault="001E503D" w:rsidP="00181CCA">
      <w:pPr>
        <w:spacing w:before="0" w:after="0"/>
        <w:jc w:val="both"/>
        <w:rPr>
          <w:sz w:val="44"/>
          <w:szCs w:val="44"/>
          <w:u w:val="single"/>
        </w:rPr>
      </w:pPr>
    </w:p>
    <w:p w:rsidR="0051208B" w:rsidRPr="00AF42AE" w:rsidRDefault="0089768A" w:rsidP="00181CCA">
      <w:pPr>
        <w:spacing w:before="0" w:after="0"/>
        <w:jc w:val="both"/>
        <w:rPr>
          <w:sz w:val="44"/>
          <w:szCs w:val="44"/>
          <w:u w:val="single"/>
        </w:rPr>
      </w:pPr>
      <w:r w:rsidRPr="00AF42AE">
        <w:rPr>
          <w:sz w:val="44"/>
          <w:szCs w:val="44"/>
          <w:u w:val="single"/>
        </w:rPr>
        <w:t>IMPORTANT</w:t>
      </w:r>
    </w:p>
    <w:p w:rsidR="00181CCA" w:rsidRPr="00AF42AE" w:rsidRDefault="00181CCA" w:rsidP="00181CCA">
      <w:pPr>
        <w:spacing w:before="0" w:after="0"/>
        <w:jc w:val="both"/>
        <w:rPr>
          <w:szCs w:val="20"/>
          <w:u w:val="single"/>
        </w:rPr>
      </w:pPr>
    </w:p>
    <w:p w:rsidR="001E47F2" w:rsidRPr="00AF42AE" w:rsidRDefault="001E47F2" w:rsidP="001E47F2">
      <w:pPr>
        <w:pStyle w:val="marked"/>
        <w:spacing w:before="0" w:after="0"/>
      </w:pPr>
      <w:r w:rsidRPr="00AF42AE">
        <w:t xml:space="preserve">Vă recomandăm ca înainte de a începe completarea cererii de finanțare pentru apelul de proiecte </w:t>
      </w:r>
      <w:r w:rsidR="007F385E" w:rsidRPr="00AF42AE">
        <w:t xml:space="preserve">POR/2016/3/3.1/A/1 </w:t>
      </w:r>
      <w:r w:rsidRPr="00AF42AE">
        <w:t xml:space="preserve">– Axa prioritară 3 - </w:t>
      </w:r>
      <w:r w:rsidRPr="00AF42AE">
        <w:rPr>
          <w:i/>
        </w:rPr>
        <w:t>Sprijinirea  tranziției către o economie cu emisii scăzute de carbon</w:t>
      </w:r>
      <w:r w:rsidRPr="00AF42AE">
        <w:t xml:space="preserve">, Prioritatea de investiții 3.1, Operațiunea A- </w:t>
      </w:r>
      <w:r w:rsidRPr="00AF42AE">
        <w:rPr>
          <w:i/>
        </w:rPr>
        <w:t>Clădiri rezidenţiale</w:t>
      </w:r>
      <w:r w:rsidRPr="00AF42AE">
        <w:t xml:space="preserve"> să vă asiguraţi că aţi parcurs toate informaţiile prezentate în acest document, precum şi toate prevederile </w:t>
      </w:r>
      <w:r w:rsidRPr="00AF42AE">
        <w:rPr>
          <w:i/>
        </w:rPr>
        <w:t>Ghidul solicitantului - Condiții generale de accesare a fondurilor în cadrul POR 2014-2020</w:t>
      </w:r>
      <w:r w:rsidRPr="00AF42AE">
        <w:t xml:space="preserve"> şi să vă asigurați că aţi înţeles toate aspectele legate de specificul intervenţiilor finanţate din POR 2014-2020.</w:t>
      </w:r>
    </w:p>
    <w:p w:rsidR="001E47F2" w:rsidRPr="00AF42AE" w:rsidRDefault="001E47F2" w:rsidP="001E47F2">
      <w:pPr>
        <w:pStyle w:val="marked"/>
        <w:spacing w:before="0" w:after="0"/>
      </w:pPr>
    </w:p>
    <w:p w:rsidR="001E47F2" w:rsidRPr="00AF42AE" w:rsidRDefault="001E47F2" w:rsidP="001E47F2">
      <w:pPr>
        <w:pStyle w:val="marked"/>
        <w:spacing w:before="0" w:after="0"/>
      </w:pPr>
      <w:r w:rsidRPr="00AF42AE">
        <w:t xml:space="preserve">Vă recomandăm ca până la data limită de depunere a cererilor de finanţare în cadrul prezentului apel de proiecte, să consultaţi periodic pagina de internet </w:t>
      </w:r>
      <w:hyperlink r:id="rId8" w:history="1">
        <w:r w:rsidRPr="00AF42AE">
          <w:t>www.inforegio.ro</w:t>
        </w:r>
      </w:hyperlink>
      <w:r w:rsidRPr="00AF42AE">
        <w:t xml:space="preserve">, pentru a urmări eventualele modificări/interpretări ale condiţiilor generale și/sau specifice, precum și alte comunicări / clarificări pentru accesarea fondurilor în cadrul POR 2014-2020. </w:t>
      </w:r>
    </w:p>
    <w:p w:rsidR="001E47F2" w:rsidRPr="00AF42AE" w:rsidRDefault="001E47F2" w:rsidP="001E47F2">
      <w:pPr>
        <w:pStyle w:val="marked"/>
        <w:spacing w:before="0" w:after="0"/>
      </w:pPr>
    </w:p>
    <w:p w:rsidR="001E47F2" w:rsidRPr="00AF42AE" w:rsidRDefault="001E47F2" w:rsidP="001E47F2">
      <w:pPr>
        <w:pStyle w:val="marked"/>
        <w:spacing w:before="0" w:after="0"/>
      </w:pPr>
      <w:r w:rsidRPr="00AF42AE">
        <w:t>Pentru a facilita procesul de completare şi transmitere a cererilor de finanţare, la sediul Agențiilor pentru Dezvoltare Regională (ADR)</w:t>
      </w:r>
      <w:r w:rsidR="00747C3F">
        <w:rPr>
          <w:rStyle w:val="Referinnotdesubsol"/>
        </w:rPr>
        <w:footnoteReference w:id="1"/>
      </w:r>
      <w:r w:rsidRPr="00747C3F">
        <w:rPr>
          <w:vertAlign w:val="superscript"/>
        </w:rPr>
        <w:t xml:space="preserve"> </w:t>
      </w:r>
      <w:r w:rsidRPr="00AF42AE">
        <w:t>funcţionează un birou de informare, unde solicitanţii pot fi asistaţi, în mod gratuit, în clarificarea unor aspecte legate de completarea şi pregătirea cererii de finanţare. Întrebările relevante şi răspunsurile corespunzătoare sunt publicate periodic pe pagina de internet a Agențiilor pentru Dezvoltare Regională (ADR), la secțiunea dedicată POR 2014-2020.</w:t>
      </w:r>
    </w:p>
    <w:p w:rsidR="001E503D" w:rsidRPr="00AF42AE" w:rsidRDefault="001E503D" w:rsidP="006025CF">
      <w:pPr>
        <w:spacing w:before="0" w:after="0"/>
        <w:jc w:val="both"/>
      </w:pPr>
    </w:p>
    <w:p w:rsidR="001E503D" w:rsidRPr="00AF42AE" w:rsidRDefault="001E503D" w:rsidP="006025CF">
      <w:pPr>
        <w:spacing w:before="0" w:after="0"/>
        <w:jc w:val="both"/>
      </w:pPr>
    </w:p>
    <w:tbl>
      <w:tblPr>
        <w:tblW w:w="10212" w:type="dxa"/>
        <w:tblBorders>
          <w:insideV w:val="single" w:sz="8" w:space="0" w:color="808080"/>
        </w:tblBorders>
        <w:tblLayout w:type="fixed"/>
        <w:tblLook w:val="01E0" w:firstRow="1" w:lastRow="1" w:firstColumn="1" w:lastColumn="1" w:noHBand="0" w:noVBand="0"/>
      </w:tblPr>
      <w:tblGrid>
        <w:gridCol w:w="823"/>
        <w:gridCol w:w="9389"/>
      </w:tblGrid>
      <w:tr w:rsidR="001E503D" w:rsidRPr="00AF42AE" w:rsidTr="00522CCB">
        <w:trPr>
          <w:trHeight w:val="1015"/>
        </w:trPr>
        <w:tc>
          <w:tcPr>
            <w:tcW w:w="823" w:type="dxa"/>
            <w:vAlign w:val="center"/>
          </w:tcPr>
          <w:p w:rsidR="001E503D" w:rsidRPr="00AF42AE" w:rsidRDefault="001E503D" w:rsidP="00522CCB">
            <w:pPr>
              <w:spacing w:before="0" w:after="0"/>
              <w:jc w:val="both"/>
              <w:rPr>
                <w:b/>
                <w:bCs/>
              </w:rPr>
            </w:pPr>
            <w:r w:rsidRPr="00AF42AE">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0.25pt" o:allowoverlap="f">
                  <v:imagedata r:id="rId9" o:title="Regio-Compatibility-CommPrinting" croptop="6129f" cropbottom="32532f" cropleft="45074f" cropright="11713f"/>
                </v:shape>
              </w:pict>
            </w:r>
          </w:p>
        </w:tc>
        <w:tc>
          <w:tcPr>
            <w:tcW w:w="9389" w:type="dxa"/>
            <w:vAlign w:val="center"/>
          </w:tcPr>
          <w:p w:rsidR="001E503D" w:rsidRPr="00AF42AE" w:rsidRDefault="001E503D" w:rsidP="00747C3F">
            <w:pPr>
              <w:jc w:val="both"/>
              <w:rPr>
                <w:rFonts w:eastAsia="SimSun"/>
              </w:rPr>
            </w:pPr>
            <w:r w:rsidRPr="00AF42AE">
              <w:rPr>
                <w:rFonts w:eastAsia="SimSun"/>
              </w:rPr>
              <w:t>În cadrul prezentului document prin Ghidul general se întelege documentul cu titlul</w:t>
            </w:r>
            <w:r w:rsidRPr="00AF42AE">
              <w:t xml:space="preserve"> Ghidul solicitantului - Condiții generale de accesare a fondurilor în cadrul POR 2014-2020, iar prin </w:t>
            </w:r>
            <w:r w:rsidR="00747C3F">
              <w:t>G</w:t>
            </w:r>
            <w:r w:rsidRPr="00AF42AE">
              <w:t xml:space="preserve">hidul specific apelului de proiecte se înțelege prezentul document. </w:t>
            </w:r>
          </w:p>
        </w:tc>
      </w:tr>
    </w:tbl>
    <w:p w:rsidR="006C5F86" w:rsidRPr="00AF42AE" w:rsidRDefault="0089768A" w:rsidP="006025CF">
      <w:pPr>
        <w:spacing w:before="0" w:after="0"/>
        <w:jc w:val="both"/>
        <w:rPr>
          <w:sz w:val="32"/>
          <w:szCs w:val="32"/>
        </w:rPr>
      </w:pPr>
      <w:r w:rsidRPr="00AF42AE">
        <w:br w:type="page"/>
      </w:r>
      <w:r w:rsidR="00467104" w:rsidRPr="00AF42AE">
        <w:rPr>
          <w:sz w:val="32"/>
          <w:szCs w:val="32"/>
        </w:rPr>
        <w:lastRenderedPageBreak/>
        <w:t>CUPRINS</w:t>
      </w:r>
    </w:p>
    <w:p w:rsidR="00A53746" w:rsidRPr="00D024EE" w:rsidRDefault="008068F4">
      <w:pPr>
        <w:pStyle w:val="Cuprins1"/>
        <w:tabs>
          <w:tab w:val="left" w:pos="403"/>
          <w:tab w:val="right" w:leader="dot" w:pos="9678"/>
        </w:tabs>
        <w:rPr>
          <w:rFonts w:ascii="Calibri" w:hAnsi="Calibri"/>
          <w:b w:val="0"/>
          <w:noProof/>
          <w:sz w:val="22"/>
          <w:szCs w:val="22"/>
          <w:lang w:eastAsia="ro-RO"/>
        </w:rPr>
      </w:pPr>
      <w:r w:rsidRPr="00AF42AE">
        <w:rPr>
          <w:rFonts w:ascii="Trebuchet MS" w:hAnsi="Trebuchet MS"/>
          <w:lang w:eastAsia="ja-JP"/>
        </w:rPr>
        <w:fldChar w:fldCharType="begin"/>
      </w:r>
      <w:r w:rsidRPr="00AF42AE">
        <w:rPr>
          <w:rFonts w:ascii="Trebuchet MS" w:hAnsi="Trebuchet MS"/>
          <w:lang w:eastAsia="ja-JP"/>
        </w:rPr>
        <w:instrText xml:space="preserve"> TOC \o "1-4" \h \z \u </w:instrText>
      </w:r>
      <w:r w:rsidRPr="00AF42AE">
        <w:rPr>
          <w:rFonts w:ascii="Trebuchet MS" w:hAnsi="Trebuchet MS"/>
          <w:lang w:eastAsia="ja-JP"/>
        </w:rPr>
        <w:fldChar w:fldCharType="separate"/>
      </w:r>
      <w:hyperlink w:anchor="_Toc445756753" w:history="1">
        <w:r w:rsidR="00A53746" w:rsidRPr="009147DD">
          <w:rPr>
            <w:rStyle w:val="Hyperlink"/>
            <w:noProof/>
          </w:rPr>
          <w:t>1</w:t>
        </w:r>
        <w:r w:rsidR="00A53746" w:rsidRPr="00D024EE">
          <w:rPr>
            <w:rFonts w:ascii="Calibri" w:hAnsi="Calibri"/>
            <w:b w:val="0"/>
            <w:noProof/>
            <w:sz w:val="22"/>
            <w:szCs w:val="22"/>
            <w:lang w:eastAsia="ro-RO"/>
          </w:rPr>
          <w:tab/>
        </w:r>
        <w:r w:rsidR="00A53746" w:rsidRPr="009147DD">
          <w:rPr>
            <w:rStyle w:val="Hyperlink"/>
            <w:noProof/>
          </w:rPr>
          <w:t>INFORMAȚII AXA PRIORITARĂ/ PRIORITATEA DE INVESTIȚII/ OPERAȚIUNEA</w:t>
        </w:r>
        <w:r w:rsidR="00A53746">
          <w:rPr>
            <w:noProof/>
            <w:webHidden/>
          </w:rPr>
          <w:tab/>
        </w:r>
        <w:r w:rsidR="00A53746">
          <w:rPr>
            <w:noProof/>
            <w:webHidden/>
          </w:rPr>
          <w:fldChar w:fldCharType="begin"/>
        </w:r>
        <w:r w:rsidR="00A53746">
          <w:rPr>
            <w:noProof/>
            <w:webHidden/>
          </w:rPr>
          <w:instrText xml:space="preserve"> PAGEREF _Toc445756753 \h </w:instrText>
        </w:r>
        <w:r w:rsidR="00A53746">
          <w:rPr>
            <w:noProof/>
            <w:webHidden/>
          </w:rPr>
        </w:r>
        <w:r w:rsidR="00A53746">
          <w:rPr>
            <w:noProof/>
            <w:webHidden/>
          </w:rPr>
          <w:fldChar w:fldCharType="separate"/>
        </w:r>
        <w:r w:rsidR="007E7BDA">
          <w:rPr>
            <w:noProof/>
            <w:webHidden/>
          </w:rPr>
          <w:t>4</w:t>
        </w:r>
        <w:r w:rsidR="00A53746">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54" w:history="1">
        <w:r w:rsidRPr="009147DD">
          <w:rPr>
            <w:rStyle w:val="Hyperlink"/>
            <w:rFonts w:eastAsia="SimSun"/>
            <w:noProof/>
          </w:rPr>
          <w:t>1.1</w:t>
        </w:r>
        <w:r w:rsidRPr="00D024EE">
          <w:rPr>
            <w:rFonts w:ascii="Calibri" w:hAnsi="Calibri"/>
            <w:noProof/>
            <w:sz w:val="22"/>
            <w:szCs w:val="22"/>
            <w:lang w:eastAsia="ro-RO"/>
          </w:rPr>
          <w:tab/>
        </w:r>
        <w:r w:rsidRPr="009147DD">
          <w:rPr>
            <w:rStyle w:val="Hyperlink"/>
            <w:rFonts w:eastAsia="SimSun"/>
            <w:noProof/>
          </w:rPr>
          <w:t>Axa prioritară 3: Sprijinirea  tranziției către o economie cu emisii scăzute de carbon</w:t>
        </w:r>
        <w:r>
          <w:rPr>
            <w:noProof/>
            <w:webHidden/>
          </w:rPr>
          <w:tab/>
        </w:r>
        <w:r>
          <w:rPr>
            <w:noProof/>
            <w:webHidden/>
          </w:rPr>
          <w:fldChar w:fldCharType="begin"/>
        </w:r>
        <w:r>
          <w:rPr>
            <w:noProof/>
            <w:webHidden/>
          </w:rPr>
          <w:instrText xml:space="preserve"> PAGEREF _Toc445756754 \h </w:instrText>
        </w:r>
        <w:r>
          <w:rPr>
            <w:noProof/>
            <w:webHidden/>
          </w:rPr>
        </w:r>
        <w:r>
          <w:rPr>
            <w:noProof/>
            <w:webHidden/>
          </w:rPr>
          <w:fldChar w:fldCharType="separate"/>
        </w:r>
        <w:r w:rsidR="007E7BDA">
          <w:rPr>
            <w:noProof/>
            <w:webHidden/>
          </w:rPr>
          <w:t>4</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55" w:history="1">
        <w:r w:rsidRPr="009147DD">
          <w:rPr>
            <w:rStyle w:val="Hyperlink"/>
            <w:rFonts w:eastAsia="SimSun"/>
            <w:noProof/>
          </w:rPr>
          <w:t>1.2</w:t>
        </w:r>
        <w:r w:rsidRPr="00D024EE">
          <w:rPr>
            <w:rFonts w:ascii="Calibri" w:hAnsi="Calibri"/>
            <w:noProof/>
            <w:sz w:val="22"/>
            <w:szCs w:val="22"/>
            <w:lang w:eastAsia="ro-RO"/>
          </w:rPr>
          <w:tab/>
        </w:r>
        <w:r w:rsidRPr="009147DD">
          <w:rPr>
            <w:rStyle w:val="Hyperlink"/>
            <w:rFonts w:eastAsia="SimSun"/>
            <w:noProof/>
          </w:rPr>
          <w:t>Care este obiectivul specific al axei prioritare/priorității de investiții?</w:t>
        </w:r>
        <w:r>
          <w:rPr>
            <w:noProof/>
            <w:webHidden/>
          </w:rPr>
          <w:tab/>
        </w:r>
        <w:r>
          <w:rPr>
            <w:noProof/>
            <w:webHidden/>
          </w:rPr>
          <w:fldChar w:fldCharType="begin"/>
        </w:r>
        <w:r>
          <w:rPr>
            <w:noProof/>
            <w:webHidden/>
          </w:rPr>
          <w:instrText xml:space="preserve"> PAGEREF _Toc445756755 \h </w:instrText>
        </w:r>
        <w:r>
          <w:rPr>
            <w:noProof/>
            <w:webHidden/>
          </w:rPr>
        </w:r>
        <w:r>
          <w:rPr>
            <w:noProof/>
            <w:webHidden/>
          </w:rPr>
          <w:fldChar w:fldCharType="separate"/>
        </w:r>
        <w:r w:rsidR="007E7BDA">
          <w:rPr>
            <w:noProof/>
            <w:webHidden/>
          </w:rPr>
          <w:t>4</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56" w:history="1">
        <w:r w:rsidRPr="009147DD">
          <w:rPr>
            <w:rStyle w:val="Hyperlink"/>
            <w:rFonts w:eastAsia="SimSun"/>
            <w:noProof/>
          </w:rPr>
          <w:t>1.3</w:t>
        </w:r>
        <w:r w:rsidRPr="00D024EE">
          <w:rPr>
            <w:rFonts w:ascii="Calibri" w:hAnsi="Calibri"/>
            <w:noProof/>
            <w:sz w:val="22"/>
            <w:szCs w:val="22"/>
            <w:lang w:eastAsia="ro-RO"/>
          </w:rPr>
          <w:tab/>
        </w:r>
        <w:r w:rsidRPr="009147DD">
          <w:rPr>
            <w:rStyle w:val="Hyperlink"/>
            <w:rFonts w:eastAsia="SimSun"/>
            <w:noProof/>
          </w:rPr>
          <w:t>Care sunt regiunile în cadrul cărora se pot solicita finanțări în cadrul axei prioritare 3 / prioritatea de investiții 3.1?</w:t>
        </w:r>
        <w:r>
          <w:rPr>
            <w:noProof/>
            <w:webHidden/>
          </w:rPr>
          <w:tab/>
        </w:r>
        <w:r>
          <w:rPr>
            <w:noProof/>
            <w:webHidden/>
          </w:rPr>
          <w:fldChar w:fldCharType="begin"/>
        </w:r>
        <w:r>
          <w:rPr>
            <w:noProof/>
            <w:webHidden/>
          </w:rPr>
          <w:instrText xml:space="preserve"> PAGEREF _Toc445756756 \h </w:instrText>
        </w:r>
        <w:r>
          <w:rPr>
            <w:noProof/>
            <w:webHidden/>
          </w:rPr>
        </w:r>
        <w:r>
          <w:rPr>
            <w:noProof/>
            <w:webHidden/>
          </w:rPr>
          <w:fldChar w:fldCharType="separate"/>
        </w:r>
        <w:r w:rsidR="007E7BDA">
          <w:rPr>
            <w:noProof/>
            <w:webHidden/>
          </w:rPr>
          <w:t>4</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57" w:history="1">
        <w:r w:rsidRPr="009147DD">
          <w:rPr>
            <w:rStyle w:val="Hyperlink"/>
            <w:rFonts w:eastAsia="SimSun"/>
            <w:noProof/>
          </w:rPr>
          <w:t>1.4</w:t>
        </w:r>
        <w:r w:rsidRPr="00D024EE">
          <w:rPr>
            <w:rFonts w:ascii="Calibri" w:hAnsi="Calibri"/>
            <w:noProof/>
            <w:sz w:val="22"/>
            <w:szCs w:val="22"/>
            <w:lang w:eastAsia="ro-RO"/>
          </w:rPr>
          <w:tab/>
        </w:r>
        <w:r w:rsidRPr="009147DD">
          <w:rPr>
            <w:rStyle w:val="Hyperlink"/>
            <w:rFonts w:eastAsia="SimSun"/>
            <w:noProof/>
          </w:rPr>
          <w:t>Care sunt acțiunile sprijinite în cadrul axei prioritare/priorității de investiții/operaţiunii?</w:t>
        </w:r>
        <w:r>
          <w:rPr>
            <w:noProof/>
            <w:webHidden/>
          </w:rPr>
          <w:tab/>
        </w:r>
        <w:r>
          <w:rPr>
            <w:noProof/>
            <w:webHidden/>
          </w:rPr>
          <w:fldChar w:fldCharType="begin"/>
        </w:r>
        <w:r>
          <w:rPr>
            <w:noProof/>
            <w:webHidden/>
          </w:rPr>
          <w:instrText xml:space="preserve"> PAGEREF _Toc445756757 \h </w:instrText>
        </w:r>
        <w:r>
          <w:rPr>
            <w:noProof/>
            <w:webHidden/>
          </w:rPr>
        </w:r>
        <w:r>
          <w:rPr>
            <w:noProof/>
            <w:webHidden/>
          </w:rPr>
          <w:fldChar w:fldCharType="separate"/>
        </w:r>
        <w:r w:rsidR="007E7BDA">
          <w:rPr>
            <w:noProof/>
            <w:webHidden/>
          </w:rPr>
          <w:t>4</w:t>
        </w:r>
        <w:r>
          <w:rPr>
            <w:noProof/>
            <w:webHidden/>
          </w:rPr>
          <w:fldChar w:fldCharType="end"/>
        </w:r>
      </w:hyperlink>
    </w:p>
    <w:p w:rsidR="00A53746" w:rsidRPr="00D024EE" w:rsidRDefault="00A53746">
      <w:pPr>
        <w:pStyle w:val="Cuprins2"/>
        <w:tabs>
          <w:tab w:val="right" w:leader="dot" w:pos="9678"/>
        </w:tabs>
        <w:rPr>
          <w:rFonts w:ascii="Calibri" w:hAnsi="Calibri"/>
          <w:noProof/>
          <w:sz w:val="22"/>
          <w:szCs w:val="22"/>
          <w:lang w:eastAsia="ro-RO"/>
        </w:rPr>
      </w:pPr>
      <w:hyperlink w:anchor="_Toc445756758" w:history="1">
        <w:r w:rsidRPr="009147DD">
          <w:rPr>
            <w:rStyle w:val="Hyperlink"/>
            <w:b/>
            <w:noProof/>
          </w:rPr>
          <w:t>1.5 Indicatori POR aferenţi priorităţii de investiţie</w:t>
        </w:r>
        <w:r>
          <w:rPr>
            <w:noProof/>
            <w:webHidden/>
          </w:rPr>
          <w:tab/>
        </w:r>
        <w:r>
          <w:rPr>
            <w:noProof/>
            <w:webHidden/>
          </w:rPr>
          <w:fldChar w:fldCharType="begin"/>
        </w:r>
        <w:r>
          <w:rPr>
            <w:noProof/>
            <w:webHidden/>
          </w:rPr>
          <w:instrText xml:space="preserve"> PAGEREF _Toc445756758 \h </w:instrText>
        </w:r>
        <w:r>
          <w:rPr>
            <w:noProof/>
            <w:webHidden/>
          </w:rPr>
        </w:r>
        <w:r>
          <w:rPr>
            <w:noProof/>
            <w:webHidden/>
          </w:rPr>
          <w:fldChar w:fldCharType="separate"/>
        </w:r>
        <w:r w:rsidR="007E7BDA">
          <w:rPr>
            <w:noProof/>
            <w:webHidden/>
          </w:rPr>
          <w:t>5</w:t>
        </w:r>
        <w:r>
          <w:rPr>
            <w:noProof/>
            <w:webHidden/>
          </w:rPr>
          <w:fldChar w:fldCharType="end"/>
        </w:r>
      </w:hyperlink>
    </w:p>
    <w:p w:rsidR="00A53746" w:rsidRPr="00D024EE" w:rsidRDefault="00A53746">
      <w:pPr>
        <w:pStyle w:val="Cuprins2"/>
        <w:tabs>
          <w:tab w:val="right" w:leader="dot" w:pos="9678"/>
        </w:tabs>
        <w:rPr>
          <w:rFonts w:ascii="Calibri" w:hAnsi="Calibri"/>
          <w:noProof/>
          <w:sz w:val="22"/>
          <w:szCs w:val="22"/>
          <w:lang w:eastAsia="ro-RO"/>
        </w:rPr>
      </w:pPr>
      <w:hyperlink w:anchor="_Toc445756759" w:history="1">
        <w:r w:rsidRPr="009147DD">
          <w:rPr>
            <w:rStyle w:val="Hyperlink"/>
            <w:b/>
            <w:noProof/>
            <w:lang w:val="en-US"/>
          </w:rPr>
          <w:t>1.6 Indicatori proiect</w:t>
        </w:r>
        <w:r>
          <w:rPr>
            <w:noProof/>
            <w:webHidden/>
          </w:rPr>
          <w:tab/>
        </w:r>
        <w:r>
          <w:rPr>
            <w:noProof/>
            <w:webHidden/>
          </w:rPr>
          <w:fldChar w:fldCharType="begin"/>
        </w:r>
        <w:r>
          <w:rPr>
            <w:noProof/>
            <w:webHidden/>
          </w:rPr>
          <w:instrText xml:space="preserve"> PAGEREF _Toc445756759 \h </w:instrText>
        </w:r>
        <w:r>
          <w:rPr>
            <w:noProof/>
            <w:webHidden/>
          </w:rPr>
        </w:r>
        <w:r>
          <w:rPr>
            <w:noProof/>
            <w:webHidden/>
          </w:rPr>
          <w:fldChar w:fldCharType="separate"/>
        </w:r>
        <w:r w:rsidR="007E7BDA">
          <w:rPr>
            <w:noProof/>
            <w:webHidden/>
          </w:rPr>
          <w:t>5</w:t>
        </w:r>
        <w:r>
          <w:rPr>
            <w:noProof/>
            <w:webHidden/>
          </w:rPr>
          <w:fldChar w:fldCharType="end"/>
        </w:r>
      </w:hyperlink>
    </w:p>
    <w:p w:rsidR="00A53746" w:rsidRPr="00D024EE" w:rsidRDefault="00A53746">
      <w:pPr>
        <w:pStyle w:val="Cuprins2"/>
        <w:tabs>
          <w:tab w:val="right" w:leader="dot" w:pos="9678"/>
        </w:tabs>
        <w:rPr>
          <w:rFonts w:ascii="Calibri" w:hAnsi="Calibri"/>
          <w:noProof/>
          <w:sz w:val="22"/>
          <w:szCs w:val="22"/>
          <w:lang w:eastAsia="ro-RO"/>
        </w:rPr>
      </w:pPr>
      <w:hyperlink w:anchor="_Toc445756760" w:history="1">
        <w:r w:rsidRPr="009147DD">
          <w:rPr>
            <w:rStyle w:val="Hyperlink"/>
            <w:noProof/>
          </w:rPr>
          <w:t>Indicatorii de proiect fac obiectul monitorizării implementării și performanței investiției propuse prin proiect</w:t>
        </w:r>
        <w:r>
          <w:rPr>
            <w:noProof/>
            <w:webHidden/>
          </w:rPr>
          <w:tab/>
        </w:r>
        <w:r>
          <w:rPr>
            <w:noProof/>
            <w:webHidden/>
          </w:rPr>
          <w:fldChar w:fldCharType="begin"/>
        </w:r>
        <w:r>
          <w:rPr>
            <w:noProof/>
            <w:webHidden/>
          </w:rPr>
          <w:instrText xml:space="preserve"> PAGEREF _Toc445756760 \h </w:instrText>
        </w:r>
        <w:r>
          <w:rPr>
            <w:noProof/>
            <w:webHidden/>
          </w:rPr>
        </w:r>
        <w:r>
          <w:rPr>
            <w:noProof/>
            <w:webHidden/>
          </w:rPr>
          <w:fldChar w:fldCharType="separate"/>
        </w:r>
        <w:r w:rsidR="007E7BDA">
          <w:rPr>
            <w:noProof/>
            <w:webHidden/>
          </w:rPr>
          <w:t>5</w:t>
        </w:r>
        <w:r>
          <w:rPr>
            <w:noProof/>
            <w:webHidden/>
          </w:rPr>
          <w:fldChar w:fldCharType="end"/>
        </w:r>
      </w:hyperlink>
    </w:p>
    <w:p w:rsidR="00A53746" w:rsidRPr="00D024EE" w:rsidRDefault="00A53746">
      <w:pPr>
        <w:pStyle w:val="Cuprins2"/>
        <w:tabs>
          <w:tab w:val="right" w:leader="dot" w:pos="9678"/>
        </w:tabs>
        <w:rPr>
          <w:rFonts w:ascii="Calibri" w:hAnsi="Calibri"/>
          <w:noProof/>
          <w:sz w:val="22"/>
          <w:szCs w:val="22"/>
          <w:lang w:eastAsia="ro-RO"/>
        </w:rPr>
      </w:pPr>
      <w:hyperlink w:anchor="_Toc445756761" w:history="1">
        <w:r w:rsidRPr="009147DD">
          <w:rPr>
            <w:rStyle w:val="Hyperlink"/>
            <w:rFonts w:eastAsia="SimSun"/>
            <w:noProof/>
          </w:rPr>
          <w:t>1.7 Care este cuantumul cofinanţării acordate în cadrul prezentului apel de proiecte</w:t>
        </w:r>
        <w:r>
          <w:rPr>
            <w:noProof/>
            <w:webHidden/>
          </w:rPr>
          <w:tab/>
        </w:r>
        <w:r>
          <w:rPr>
            <w:noProof/>
            <w:webHidden/>
          </w:rPr>
          <w:fldChar w:fldCharType="begin"/>
        </w:r>
        <w:r>
          <w:rPr>
            <w:noProof/>
            <w:webHidden/>
          </w:rPr>
          <w:instrText xml:space="preserve"> PAGEREF _Toc445756761 \h </w:instrText>
        </w:r>
        <w:r>
          <w:rPr>
            <w:noProof/>
            <w:webHidden/>
          </w:rPr>
        </w:r>
        <w:r>
          <w:rPr>
            <w:noProof/>
            <w:webHidden/>
          </w:rPr>
          <w:fldChar w:fldCharType="separate"/>
        </w:r>
        <w:r w:rsidR="007E7BDA">
          <w:rPr>
            <w:noProof/>
            <w:webHidden/>
          </w:rPr>
          <w:t>6</w:t>
        </w:r>
        <w:r>
          <w:rPr>
            <w:noProof/>
            <w:webHidden/>
          </w:rPr>
          <w:fldChar w:fldCharType="end"/>
        </w:r>
      </w:hyperlink>
    </w:p>
    <w:p w:rsidR="00A53746" w:rsidRPr="00D024EE" w:rsidRDefault="00A53746">
      <w:pPr>
        <w:pStyle w:val="Cuprins1"/>
        <w:tabs>
          <w:tab w:val="left" w:pos="403"/>
          <w:tab w:val="right" w:leader="dot" w:pos="9678"/>
        </w:tabs>
        <w:rPr>
          <w:rFonts w:ascii="Calibri" w:hAnsi="Calibri"/>
          <w:b w:val="0"/>
          <w:noProof/>
          <w:sz w:val="22"/>
          <w:szCs w:val="22"/>
          <w:lang w:eastAsia="ro-RO"/>
        </w:rPr>
      </w:pPr>
      <w:hyperlink w:anchor="_Toc445756762" w:history="1">
        <w:r w:rsidRPr="009147DD">
          <w:rPr>
            <w:rStyle w:val="Hyperlink"/>
            <w:noProof/>
          </w:rPr>
          <w:t>2</w:t>
        </w:r>
        <w:r w:rsidRPr="00D024EE">
          <w:rPr>
            <w:rFonts w:ascii="Calibri" w:hAnsi="Calibri"/>
            <w:b w:val="0"/>
            <w:noProof/>
            <w:sz w:val="22"/>
            <w:szCs w:val="22"/>
            <w:lang w:eastAsia="ro-RO"/>
          </w:rPr>
          <w:tab/>
        </w:r>
        <w:r w:rsidRPr="009147DD">
          <w:rPr>
            <w:rStyle w:val="Hyperlink"/>
            <w:noProof/>
          </w:rPr>
          <w:t>INFORMAȚII APEL DE PROIECTE</w:t>
        </w:r>
        <w:r>
          <w:rPr>
            <w:noProof/>
            <w:webHidden/>
          </w:rPr>
          <w:tab/>
        </w:r>
        <w:r>
          <w:rPr>
            <w:noProof/>
            <w:webHidden/>
          </w:rPr>
          <w:fldChar w:fldCharType="begin"/>
        </w:r>
        <w:r>
          <w:rPr>
            <w:noProof/>
            <w:webHidden/>
          </w:rPr>
          <w:instrText xml:space="preserve"> PAGEREF _Toc445756762 \h </w:instrText>
        </w:r>
        <w:r>
          <w:rPr>
            <w:noProof/>
            <w:webHidden/>
          </w:rPr>
        </w:r>
        <w:r>
          <w:rPr>
            <w:noProof/>
            <w:webHidden/>
          </w:rPr>
          <w:fldChar w:fldCharType="separate"/>
        </w:r>
        <w:r w:rsidR="007E7BDA">
          <w:rPr>
            <w:noProof/>
            <w:webHidden/>
          </w:rPr>
          <w:t>7</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63" w:history="1">
        <w:r w:rsidRPr="009147DD">
          <w:rPr>
            <w:rStyle w:val="Hyperlink"/>
            <w:rFonts w:eastAsia="SimSun"/>
            <w:noProof/>
          </w:rPr>
          <w:t>2.1</w:t>
        </w:r>
        <w:r w:rsidRPr="00D024EE">
          <w:rPr>
            <w:rFonts w:ascii="Calibri" w:hAnsi="Calibri"/>
            <w:noProof/>
            <w:sz w:val="22"/>
            <w:szCs w:val="22"/>
            <w:lang w:eastAsia="ro-RO"/>
          </w:rPr>
          <w:tab/>
        </w:r>
        <w:r w:rsidRPr="009147DD">
          <w:rPr>
            <w:rStyle w:val="Hyperlink"/>
            <w:rFonts w:eastAsia="SimSun"/>
            <w:noProof/>
          </w:rPr>
          <w:t>Ce tip de apel de proiecte se lansează?</w:t>
        </w:r>
        <w:r>
          <w:rPr>
            <w:noProof/>
            <w:webHidden/>
          </w:rPr>
          <w:tab/>
        </w:r>
        <w:r>
          <w:rPr>
            <w:noProof/>
            <w:webHidden/>
          </w:rPr>
          <w:fldChar w:fldCharType="begin"/>
        </w:r>
        <w:r>
          <w:rPr>
            <w:noProof/>
            <w:webHidden/>
          </w:rPr>
          <w:instrText xml:space="preserve"> PAGEREF _Toc445756763 \h </w:instrText>
        </w:r>
        <w:r>
          <w:rPr>
            <w:noProof/>
            <w:webHidden/>
          </w:rPr>
        </w:r>
        <w:r>
          <w:rPr>
            <w:noProof/>
            <w:webHidden/>
          </w:rPr>
          <w:fldChar w:fldCharType="separate"/>
        </w:r>
        <w:r w:rsidR="007E7BDA">
          <w:rPr>
            <w:noProof/>
            <w:webHidden/>
          </w:rPr>
          <w:t>7</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64" w:history="1">
        <w:r w:rsidRPr="009147DD">
          <w:rPr>
            <w:rStyle w:val="Hyperlink"/>
            <w:rFonts w:eastAsia="SimSun"/>
            <w:noProof/>
          </w:rPr>
          <w:t>2.2</w:t>
        </w:r>
        <w:r w:rsidRPr="00D024EE">
          <w:rPr>
            <w:rFonts w:ascii="Calibri" w:hAnsi="Calibri"/>
            <w:noProof/>
            <w:sz w:val="22"/>
            <w:szCs w:val="22"/>
            <w:lang w:eastAsia="ro-RO"/>
          </w:rPr>
          <w:tab/>
        </w:r>
        <w:r w:rsidRPr="009147DD">
          <w:rPr>
            <w:rStyle w:val="Hyperlink"/>
            <w:rFonts w:eastAsia="SimSun"/>
            <w:noProof/>
          </w:rPr>
          <w:t>Care este perioada în care pot fi depuse cererile de finanțare?</w:t>
        </w:r>
        <w:r>
          <w:rPr>
            <w:noProof/>
            <w:webHidden/>
          </w:rPr>
          <w:tab/>
        </w:r>
        <w:r>
          <w:rPr>
            <w:noProof/>
            <w:webHidden/>
          </w:rPr>
          <w:fldChar w:fldCharType="begin"/>
        </w:r>
        <w:r>
          <w:rPr>
            <w:noProof/>
            <w:webHidden/>
          </w:rPr>
          <w:instrText xml:space="preserve"> PAGEREF _Toc445756764 \h </w:instrText>
        </w:r>
        <w:r>
          <w:rPr>
            <w:noProof/>
            <w:webHidden/>
          </w:rPr>
        </w:r>
        <w:r>
          <w:rPr>
            <w:noProof/>
            <w:webHidden/>
          </w:rPr>
          <w:fldChar w:fldCharType="separate"/>
        </w:r>
        <w:r w:rsidR="007E7BDA">
          <w:rPr>
            <w:noProof/>
            <w:webHidden/>
          </w:rPr>
          <w:t>7</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65" w:history="1">
        <w:r w:rsidRPr="009147DD">
          <w:rPr>
            <w:rStyle w:val="Hyperlink"/>
            <w:rFonts w:eastAsia="SimSun"/>
            <w:noProof/>
          </w:rPr>
          <w:t>2.3</w:t>
        </w:r>
        <w:r w:rsidRPr="00D024EE">
          <w:rPr>
            <w:rFonts w:ascii="Calibri" w:hAnsi="Calibri"/>
            <w:noProof/>
            <w:sz w:val="22"/>
            <w:szCs w:val="22"/>
            <w:lang w:eastAsia="ro-RO"/>
          </w:rPr>
          <w:tab/>
        </w:r>
        <w:r w:rsidRPr="009147DD">
          <w:rPr>
            <w:rStyle w:val="Hyperlink"/>
            <w:rFonts w:eastAsia="SimSun"/>
            <w:noProof/>
          </w:rPr>
          <w:t>Unde se depun cererile de finanțare si care este modalitatea de depunere?</w:t>
        </w:r>
        <w:r>
          <w:rPr>
            <w:noProof/>
            <w:webHidden/>
          </w:rPr>
          <w:tab/>
        </w:r>
        <w:r>
          <w:rPr>
            <w:noProof/>
            <w:webHidden/>
          </w:rPr>
          <w:fldChar w:fldCharType="begin"/>
        </w:r>
        <w:r>
          <w:rPr>
            <w:noProof/>
            <w:webHidden/>
          </w:rPr>
          <w:instrText xml:space="preserve"> PAGEREF _Toc445756765 \h </w:instrText>
        </w:r>
        <w:r>
          <w:rPr>
            <w:noProof/>
            <w:webHidden/>
          </w:rPr>
        </w:r>
        <w:r>
          <w:rPr>
            <w:noProof/>
            <w:webHidden/>
          </w:rPr>
          <w:fldChar w:fldCharType="separate"/>
        </w:r>
        <w:r w:rsidR="007E7BDA">
          <w:rPr>
            <w:noProof/>
            <w:webHidden/>
          </w:rPr>
          <w:t>8</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66" w:history="1">
        <w:r w:rsidRPr="009147DD">
          <w:rPr>
            <w:rStyle w:val="Hyperlink"/>
            <w:rFonts w:eastAsia="SimSun"/>
            <w:noProof/>
          </w:rPr>
          <w:t>2.4</w:t>
        </w:r>
        <w:r w:rsidRPr="00D024EE">
          <w:rPr>
            <w:rFonts w:ascii="Calibri" w:hAnsi="Calibri"/>
            <w:noProof/>
            <w:sz w:val="22"/>
            <w:szCs w:val="22"/>
            <w:lang w:eastAsia="ro-RO"/>
          </w:rPr>
          <w:tab/>
        </w:r>
        <w:r w:rsidRPr="009147DD">
          <w:rPr>
            <w:rStyle w:val="Hyperlink"/>
            <w:rFonts w:eastAsia="SimSun"/>
            <w:noProof/>
          </w:rPr>
          <w:t>Care este valoarea minimă și maximă a cererii de finanţare</w:t>
        </w:r>
        <w:r>
          <w:rPr>
            <w:noProof/>
            <w:webHidden/>
          </w:rPr>
          <w:tab/>
        </w:r>
        <w:r>
          <w:rPr>
            <w:noProof/>
            <w:webHidden/>
          </w:rPr>
          <w:fldChar w:fldCharType="begin"/>
        </w:r>
        <w:r>
          <w:rPr>
            <w:noProof/>
            <w:webHidden/>
          </w:rPr>
          <w:instrText xml:space="preserve"> PAGEREF _Toc445756766 \h </w:instrText>
        </w:r>
        <w:r>
          <w:rPr>
            <w:noProof/>
            <w:webHidden/>
          </w:rPr>
        </w:r>
        <w:r>
          <w:rPr>
            <w:noProof/>
            <w:webHidden/>
          </w:rPr>
          <w:fldChar w:fldCharType="separate"/>
        </w:r>
        <w:r w:rsidR="007E7BDA">
          <w:rPr>
            <w:noProof/>
            <w:webHidden/>
          </w:rPr>
          <w:t>8</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67" w:history="1">
        <w:r w:rsidRPr="009147DD">
          <w:rPr>
            <w:rStyle w:val="Hyperlink"/>
            <w:rFonts w:eastAsia="SimSun"/>
            <w:noProof/>
          </w:rPr>
          <w:t>2.5</w:t>
        </w:r>
        <w:r w:rsidRPr="00D024EE">
          <w:rPr>
            <w:rFonts w:ascii="Calibri" w:hAnsi="Calibri"/>
            <w:noProof/>
            <w:sz w:val="22"/>
            <w:szCs w:val="22"/>
            <w:lang w:eastAsia="ro-RO"/>
          </w:rPr>
          <w:tab/>
        </w:r>
        <w:r w:rsidRPr="009147DD">
          <w:rPr>
            <w:rStyle w:val="Hyperlink"/>
            <w:rFonts w:eastAsia="SimSun"/>
            <w:noProof/>
          </w:rPr>
          <w:t>Care este alocarea financiară pentru această operațiune?</w:t>
        </w:r>
        <w:r>
          <w:rPr>
            <w:noProof/>
            <w:webHidden/>
          </w:rPr>
          <w:tab/>
        </w:r>
        <w:r>
          <w:rPr>
            <w:noProof/>
            <w:webHidden/>
          </w:rPr>
          <w:fldChar w:fldCharType="begin"/>
        </w:r>
        <w:r>
          <w:rPr>
            <w:noProof/>
            <w:webHidden/>
          </w:rPr>
          <w:instrText xml:space="preserve"> PAGEREF _Toc445756767 \h </w:instrText>
        </w:r>
        <w:r>
          <w:rPr>
            <w:noProof/>
            <w:webHidden/>
          </w:rPr>
        </w:r>
        <w:r>
          <w:rPr>
            <w:noProof/>
            <w:webHidden/>
          </w:rPr>
          <w:fldChar w:fldCharType="separate"/>
        </w:r>
        <w:r w:rsidR="007E7BDA">
          <w:rPr>
            <w:noProof/>
            <w:webHidden/>
          </w:rPr>
          <w:t>8</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68" w:history="1">
        <w:r w:rsidRPr="009147DD">
          <w:rPr>
            <w:rStyle w:val="Hyperlink"/>
            <w:rFonts w:eastAsia="SimSun"/>
            <w:noProof/>
          </w:rPr>
          <w:t>2.6</w:t>
        </w:r>
        <w:r w:rsidRPr="00D024EE">
          <w:rPr>
            <w:rFonts w:ascii="Calibri" w:hAnsi="Calibri"/>
            <w:noProof/>
            <w:sz w:val="22"/>
            <w:szCs w:val="22"/>
            <w:lang w:eastAsia="ro-RO"/>
          </w:rPr>
          <w:tab/>
        </w:r>
        <w:r w:rsidRPr="009147DD">
          <w:rPr>
            <w:rStyle w:val="Hyperlink"/>
            <w:rFonts w:eastAsia="SimSun"/>
            <w:noProof/>
          </w:rPr>
          <w:t xml:space="preserve">Cine poate solicita finanțarea în cadrul apelului de proiecte nr. </w:t>
        </w:r>
        <w:r w:rsidRPr="009147DD">
          <w:rPr>
            <w:rStyle w:val="Hyperlink"/>
            <w:noProof/>
          </w:rPr>
          <w:t>POR/2016/3/3.1/A/1</w:t>
        </w:r>
        <w:r w:rsidRPr="009147DD">
          <w:rPr>
            <w:rStyle w:val="Hyperlink"/>
            <w:rFonts w:eastAsia="SimSun"/>
            <w:noProof/>
          </w:rPr>
          <w:t>?</w:t>
        </w:r>
        <w:r>
          <w:rPr>
            <w:noProof/>
            <w:webHidden/>
          </w:rPr>
          <w:tab/>
        </w:r>
        <w:r>
          <w:rPr>
            <w:noProof/>
            <w:webHidden/>
          </w:rPr>
          <w:fldChar w:fldCharType="begin"/>
        </w:r>
        <w:r>
          <w:rPr>
            <w:noProof/>
            <w:webHidden/>
          </w:rPr>
          <w:instrText xml:space="preserve"> PAGEREF _Toc445756768 \h </w:instrText>
        </w:r>
        <w:r>
          <w:rPr>
            <w:noProof/>
            <w:webHidden/>
          </w:rPr>
        </w:r>
        <w:r>
          <w:rPr>
            <w:noProof/>
            <w:webHidden/>
          </w:rPr>
          <w:fldChar w:fldCharType="separate"/>
        </w:r>
        <w:r w:rsidR="007E7BDA">
          <w:rPr>
            <w:noProof/>
            <w:webHidden/>
          </w:rPr>
          <w:t>8</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69" w:history="1">
        <w:r w:rsidRPr="009147DD">
          <w:rPr>
            <w:rStyle w:val="Hyperlink"/>
            <w:rFonts w:eastAsia="SimSun"/>
            <w:noProof/>
          </w:rPr>
          <w:t>2.7</w:t>
        </w:r>
        <w:r w:rsidRPr="00D024EE">
          <w:rPr>
            <w:rFonts w:ascii="Calibri" w:hAnsi="Calibri"/>
            <w:noProof/>
            <w:sz w:val="22"/>
            <w:szCs w:val="22"/>
            <w:lang w:eastAsia="ro-RO"/>
          </w:rPr>
          <w:tab/>
        </w:r>
        <w:r w:rsidRPr="009147DD">
          <w:rPr>
            <w:rStyle w:val="Hyperlink"/>
            <w:rFonts w:eastAsia="SimSun"/>
            <w:noProof/>
          </w:rPr>
          <w:t>Care este specificul proiectelor ce pot fi depuse în cadrul prezentului apel de proiecte?</w:t>
        </w:r>
        <w:r>
          <w:rPr>
            <w:noProof/>
            <w:webHidden/>
          </w:rPr>
          <w:tab/>
        </w:r>
        <w:r>
          <w:rPr>
            <w:noProof/>
            <w:webHidden/>
          </w:rPr>
          <w:fldChar w:fldCharType="begin"/>
        </w:r>
        <w:r>
          <w:rPr>
            <w:noProof/>
            <w:webHidden/>
          </w:rPr>
          <w:instrText xml:space="preserve"> PAGEREF _Toc445756769 \h </w:instrText>
        </w:r>
        <w:r>
          <w:rPr>
            <w:noProof/>
            <w:webHidden/>
          </w:rPr>
        </w:r>
        <w:r>
          <w:rPr>
            <w:noProof/>
            <w:webHidden/>
          </w:rPr>
          <w:fldChar w:fldCharType="separate"/>
        </w:r>
        <w:r w:rsidR="007E7BDA">
          <w:rPr>
            <w:noProof/>
            <w:webHidden/>
          </w:rPr>
          <w:t>10</w:t>
        </w:r>
        <w:r>
          <w:rPr>
            <w:noProof/>
            <w:webHidden/>
          </w:rPr>
          <w:fldChar w:fldCharType="end"/>
        </w:r>
      </w:hyperlink>
    </w:p>
    <w:p w:rsidR="00A53746" w:rsidRPr="00D024EE" w:rsidRDefault="00A53746">
      <w:pPr>
        <w:pStyle w:val="Cuprins1"/>
        <w:tabs>
          <w:tab w:val="left" w:pos="403"/>
          <w:tab w:val="right" w:leader="dot" w:pos="9678"/>
        </w:tabs>
        <w:rPr>
          <w:rFonts w:ascii="Calibri" w:hAnsi="Calibri"/>
          <w:b w:val="0"/>
          <w:noProof/>
          <w:sz w:val="22"/>
          <w:szCs w:val="22"/>
          <w:lang w:eastAsia="ro-RO"/>
        </w:rPr>
      </w:pPr>
      <w:hyperlink w:anchor="_Toc445756770" w:history="1">
        <w:r w:rsidRPr="009147DD">
          <w:rPr>
            <w:rStyle w:val="Hyperlink"/>
            <w:noProof/>
          </w:rPr>
          <w:t>3</w:t>
        </w:r>
        <w:r w:rsidRPr="00D024EE">
          <w:rPr>
            <w:rFonts w:ascii="Calibri" w:hAnsi="Calibri"/>
            <w:b w:val="0"/>
            <w:noProof/>
            <w:sz w:val="22"/>
            <w:szCs w:val="22"/>
            <w:lang w:eastAsia="ro-RO"/>
          </w:rPr>
          <w:tab/>
        </w:r>
        <w:r w:rsidRPr="009147DD">
          <w:rPr>
            <w:rStyle w:val="Hyperlink"/>
            <w:noProof/>
          </w:rPr>
          <w:t>CRITERII DE ELIGIBILITATE ȘI SELECȚIE</w:t>
        </w:r>
        <w:r>
          <w:rPr>
            <w:noProof/>
            <w:webHidden/>
          </w:rPr>
          <w:tab/>
        </w:r>
        <w:r>
          <w:rPr>
            <w:noProof/>
            <w:webHidden/>
          </w:rPr>
          <w:fldChar w:fldCharType="begin"/>
        </w:r>
        <w:r>
          <w:rPr>
            <w:noProof/>
            <w:webHidden/>
          </w:rPr>
          <w:instrText xml:space="preserve"> PAGEREF _Toc445756770 \h </w:instrText>
        </w:r>
        <w:r>
          <w:rPr>
            <w:noProof/>
            <w:webHidden/>
          </w:rPr>
        </w:r>
        <w:r>
          <w:rPr>
            <w:noProof/>
            <w:webHidden/>
          </w:rPr>
          <w:fldChar w:fldCharType="separate"/>
        </w:r>
        <w:r w:rsidR="007E7BDA">
          <w:rPr>
            <w:noProof/>
            <w:webHidden/>
          </w:rPr>
          <w:t>10</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71" w:history="1">
        <w:r w:rsidRPr="009147DD">
          <w:rPr>
            <w:rStyle w:val="Hyperlink"/>
            <w:noProof/>
          </w:rPr>
          <w:t>3.1</w:t>
        </w:r>
        <w:r w:rsidRPr="00D024EE">
          <w:rPr>
            <w:rFonts w:ascii="Calibri" w:hAnsi="Calibri"/>
            <w:noProof/>
            <w:sz w:val="22"/>
            <w:szCs w:val="22"/>
            <w:lang w:eastAsia="ro-RO"/>
          </w:rPr>
          <w:tab/>
        </w:r>
        <w:r w:rsidRPr="009147DD">
          <w:rPr>
            <w:rStyle w:val="Hyperlink"/>
            <w:noProof/>
          </w:rPr>
          <w:t>Eligibilitatea solicitanților</w:t>
        </w:r>
        <w:r>
          <w:rPr>
            <w:noProof/>
            <w:webHidden/>
          </w:rPr>
          <w:tab/>
        </w:r>
        <w:r>
          <w:rPr>
            <w:noProof/>
            <w:webHidden/>
          </w:rPr>
          <w:fldChar w:fldCharType="begin"/>
        </w:r>
        <w:r>
          <w:rPr>
            <w:noProof/>
            <w:webHidden/>
          </w:rPr>
          <w:instrText xml:space="preserve"> PAGEREF _Toc445756771 \h </w:instrText>
        </w:r>
        <w:r>
          <w:rPr>
            <w:noProof/>
            <w:webHidden/>
          </w:rPr>
        </w:r>
        <w:r>
          <w:rPr>
            <w:noProof/>
            <w:webHidden/>
          </w:rPr>
          <w:fldChar w:fldCharType="separate"/>
        </w:r>
        <w:r w:rsidR="007E7BDA">
          <w:rPr>
            <w:noProof/>
            <w:webHidden/>
          </w:rPr>
          <w:t>11</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72" w:history="1">
        <w:r w:rsidRPr="009147DD">
          <w:rPr>
            <w:rStyle w:val="Hyperlink"/>
            <w:noProof/>
          </w:rPr>
          <w:t>3.2</w:t>
        </w:r>
        <w:r w:rsidRPr="00D024EE">
          <w:rPr>
            <w:rFonts w:ascii="Calibri" w:hAnsi="Calibri"/>
            <w:noProof/>
            <w:sz w:val="22"/>
            <w:szCs w:val="22"/>
            <w:lang w:eastAsia="ro-RO"/>
          </w:rPr>
          <w:tab/>
        </w:r>
        <w:r w:rsidRPr="009147DD">
          <w:rPr>
            <w:rStyle w:val="Hyperlink"/>
            <w:noProof/>
          </w:rPr>
          <w:t>Eligibilitatea cererii de finanţare şi a componentelor individuale ce o compun, precum şi a activităților</w:t>
        </w:r>
        <w:r>
          <w:rPr>
            <w:noProof/>
            <w:webHidden/>
          </w:rPr>
          <w:tab/>
        </w:r>
        <w:r>
          <w:rPr>
            <w:noProof/>
            <w:webHidden/>
          </w:rPr>
          <w:fldChar w:fldCharType="begin"/>
        </w:r>
        <w:r>
          <w:rPr>
            <w:noProof/>
            <w:webHidden/>
          </w:rPr>
          <w:instrText xml:space="preserve"> PAGEREF _Toc445756772 \h </w:instrText>
        </w:r>
        <w:r>
          <w:rPr>
            <w:noProof/>
            <w:webHidden/>
          </w:rPr>
        </w:r>
        <w:r>
          <w:rPr>
            <w:noProof/>
            <w:webHidden/>
          </w:rPr>
          <w:fldChar w:fldCharType="separate"/>
        </w:r>
        <w:r w:rsidR="007E7BDA">
          <w:rPr>
            <w:noProof/>
            <w:webHidden/>
          </w:rPr>
          <w:t>11</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73" w:history="1">
        <w:r w:rsidRPr="009147DD">
          <w:rPr>
            <w:rStyle w:val="Hyperlink"/>
            <w:noProof/>
          </w:rPr>
          <w:t>3.3</w:t>
        </w:r>
        <w:r w:rsidRPr="00D024EE">
          <w:rPr>
            <w:rFonts w:ascii="Calibri" w:hAnsi="Calibri"/>
            <w:noProof/>
            <w:sz w:val="22"/>
            <w:szCs w:val="22"/>
            <w:lang w:eastAsia="ro-RO"/>
          </w:rPr>
          <w:tab/>
        </w:r>
        <w:r w:rsidRPr="009147DD">
          <w:rPr>
            <w:rStyle w:val="Hyperlink"/>
            <w:noProof/>
          </w:rPr>
          <w:t>Eligibilitatea cheltuielilor</w:t>
        </w:r>
        <w:r>
          <w:rPr>
            <w:noProof/>
            <w:webHidden/>
          </w:rPr>
          <w:tab/>
        </w:r>
        <w:r>
          <w:rPr>
            <w:noProof/>
            <w:webHidden/>
          </w:rPr>
          <w:fldChar w:fldCharType="begin"/>
        </w:r>
        <w:r>
          <w:rPr>
            <w:noProof/>
            <w:webHidden/>
          </w:rPr>
          <w:instrText xml:space="preserve"> PAGEREF _Toc445756773 \h </w:instrText>
        </w:r>
        <w:r>
          <w:rPr>
            <w:noProof/>
            <w:webHidden/>
          </w:rPr>
        </w:r>
        <w:r>
          <w:rPr>
            <w:noProof/>
            <w:webHidden/>
          </w:rPr>
          <w:fldChar w:fldCharType="separate"/>
        </w:r>
        <w:r w:rsidR="007E7BDA">
          <w:rPr>
            <w:noProof/>
            <w:webHidden/>
          </w:rPr>
          <w:t>17</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74" w:history="1">
        <w:r w:rsidRPr="009147DD">
          <w:rPr>
            <w:rStyle w:val="Hyperlink"/>
            <w:noProof/>
          </w:rPr>
          <w:t>3.4</w:t>
        </w:r>
        <w:r w:rsidRPr="00D024EE">
          <w:rPr>
            <w:rFonts w:ascii="Calibri" w:hAnsi="Calibri"/>
            <w:noProof/>
            <w:sz w:val="22"/>
            <w:szCs w:val="22"/>
            <w:lang w:eastAsia="ro-RO"/>
          </w:rPr>
          <w:tab/>
        </w:r>
        <w:r w:rsidRPr="009147DD">
          <w:rPr>
            <w:rStyle w:val="Hyperlink"/>
            <w:noProof/>
          </w:rPr>
          <w:t>Criterii de evaluare tehnică și financiară</w:t>
        </w:r>
        <w:r>
          <w:rPr>
            <w:noProof/>
            <w:webHidden/>
          </w:rPr>
          <w:tab/>
        </w:r>
        <w:r>
          <w:rPr>
            <w:noProof/>
            <w:webHidden/>
          </w:rPr>
          <w:fldChar w:fldCharType="begin"/>
        </w:r>
        <w:r>
          <w:rPr>
            <w:noProof/>
            <w:webHidden/>
          </w:rPr>
          <w:instrText xml:space="preserve"> PAGEREF _Toc445756774 \h </w:instrText>
        </w:r>
        <w:r>
          <w:rPr>
            <w:noProof/>
            <w:webHidden/>
          </w:rPr>
        </w:r>
        <w:r>
          <w:rPr>
            <w:noProof/>
            <w:webHidden/>
          </w:rPr>
          <w:fldChar w:fldCharType="separate"/>
        </w:r>
        <w:r w:rsidR="007E7BDA">
          <w:rPr>
            <w:noProof/>
            <w:webHidden/>
          </w:rPr>
          <w:t>23</w:t>
        </w:r>
        <w:r>
          <w:rPr>
            <w:noProof/>
            <w:webHidden/>
          </w:rPr>
          <w:fldChar w:fldCharType="end"/>
        </w:r>
      </w:hyperlink>
    </w:p>
    <w:p w:rsidR="00A53746" w:rsidRPr="00D024EE" w:rsidRDefault="00A53746">
      <w:pPr>
        <w:pStyle w:val="Cuprins1"/>
        <w:tabs>
          <w:tab w:val="left" w:pos="403"/>
          <w:tab w:val="right" w:leader="dot" w:pos="9678"/>
        </w:tabs>
        <w:rPr>
          <w:rFonts w:ascii="Calibri" w:hAnsi="Calibri"/>
          <w:b w:val="0"/>
          <w:noProof/>
          <w:sz w:val="22"/>
          <w:szCs w:val="22"/>
          <w:lang w:eastAsia="ro-RO"/>
        </w:rPr>
      </w:pPr>
      <w:hyperlink w:anchor="_Toc445756775" w:history="1">
        <w:r w:rsidRPr="009147DD">
          <w:rPr>
            <w:rStyle w:val="Hyperlink"/>
            <w:noProof/>
          </w:rPr>
          <w:t>4</w:t>
        </w:r>
        <w:r w:rsidRPr="00D024EE">
          <w:rPr>
            <w:rFonts w:ascii="Calibri" w:hAnsi="Calibri"/>
            <w:b w:val="0"/>
            <w:noProof/>
            <w:sz w:val="22"/>
            <w:szCs w:val="22"/>
            <w:lang w:eastAsia="ro-RO"/>
          </w:rPr>
          <w:tab/>
        </w:r>
        <w:r w:rsidRPr="009147DD">
          <w:rPr>
            <w:rStyle w:val="Hyperlink"/>
            <w:noProof/>
          </w:rPr>
          <w:t>COMPLETAREA CERERILOR DE FINANTARE</w:t>
        </w:r>
        <w:r>
          <w:rPr>
            <w:noProof/>
            <w:webHidden/>
          </w:rPr>
          <w:tab/>
        </w:r>
        <w:r>
          <w:rPr>
            <w:noProof/>
            <w:webHidden/>
          </w:rPr>
          <w:fldChar w:fldCharType="begin"/>
        </w:r>
        <w:r>
          <w:rPr>
            <w:noProof/>
            <w:webHidden/>
          </w:rPr>
          <w:instrText xml:space="preserve"> PAGEREF _Toc445756775 \h </w:instrText>
        </w:r>
        <w:r>
          <w:rPr>
            <w:noProof/>
            <w:webHidden/>
          </w:rPr>
        </w:r>
        <w:r>
          <w:rPr>
            <w:noProof/>
            <w:webHidden/>
          </w:rPr>
          <w:fldChar w:fldCharType="separate"/>
        </w:r>
        <w:r w:rsidR="007E7BDA">
          <w:rPr>
            <w:noProof/>
            <w:webHidden/>
          </w:rPr>
          <w:t>26</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76" w:history="1">
        <w:r w:rsidRPr="009147DD">
          <w:rPr>
            <w:rStyle w:val="Hyperlink"/>
            <w:noProof/>
          </w:rPr>
          <w:t>4.1</w:t>
        </w:r>
        <w:r w:rsidRPr="00D024EE">
          <w:rPr>
            <w:rFonts w:ascii="Calibri" w:hAnsi="Calibri"/>
            <w:noProof/>
            <w:sz w:val="22"/>
            <w:szCs w:val="22"/>
            <w:lang w:eastAsia="ro-RO"/>
          </w:rPr>
          <w:tab/>
        </w:r>
        <w:r w:rsidRPr="009147DD">
          <w:rPr>
            <w:rStyle w:val="Hyperlink"/>
            <w:noProof/>
          </w:rPr>
          <w:t>Limba utilizată în completarea cererii de finanțare</w:t>
        </w:r>
        <w:r>
          <w:rPr>
            <w:noProof/>
            <w:webHidden/>
          </w:rPr>
          <w:tab/>
        </w:r>
        <w:r>
          <w:rPr>
            <w:noProof/>
            <w:webHidden/>
          </w:rPr>
          <w:fldChar w:fldCharType="begin"/>
        </w:r>
        <w:r>
          <w:rPr>
            <w:noProof/>
            <w:webHidden/>
          </w:rPr>
          <w:instrText xml:space="preserve"> PAGEREF _Toc445756776 \h </w:instrText>
        </w:r>
        <w:r>
          <w:rPr>
            <w:noProof/>
            <w:webHidden/>
          </w:rPr>
        </w:r>
        <w:r>
          <w:rPr>
            <w:noProof/>
            <w:webHidden/>
          </w:rPr>
          <w:fldChar w:fldCharType="separate"/>
        </w:r>
        <w:r w:rsidR="007E7BDA">
          <w:rPr>
            <w:noProof/>
            <w:webHidden/>
          </w:rPr>
          <w:t>27</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77" w:history="1">
        <w:r w:rsidRPr="009147DD">
          <w:rPr>
            <w:rStyle w:val="Hyperlink"/>
            <w:noProof/>
          </w:rPr>
          <w:t>4.2</w:t>
        </w:r>
        <w:r w:rsidRPr="00D024EE">
          <w:rPr>
            <w:rFonts w:ascii="Calibri" w:hAnsi="Calibri"/>
            <w:noProof/>
            <w:sz w:val="22"/>
            <w:szCs w:val="22"/>
            <w:lang w:eastAsia="ro-RO"/>
          </w:rPr>
          <w:tab/>
        </w:r>
        <w:r w:rsidRPr="009147DD">
          <w:rPr>
            <w:rStyle w:val="Hyperlink"/>
            <w:noProof/>
          </w:rPr>
          <w:t>Completarea și justificarea bugetului cererii de finanțare</w:t>
        </w:r>
        <w:r>
          <w:rPr>
            <w:noProof/>
            <w:webHidden/>
          </w:rPr>
          <w:tab/>
        </w:r>
        <w:r>
          <w:rPr>
            <w:noProof/>
            <w:webHidden/>
          </w:rPr>
          <w:fldChar w:fldCharType="begin"/>
        </w:r>
        <w:r>
          <w:rPr>
            <w:noProof/>
            <w:webHidden/>
          </w:rPr>
          <w:instrText xml:space="preserve"> PAGEREF _Toc445756777 \h </w:instrText>
        </w:r>
        <w:r>
          <w:rPr>
            <w:noProof/>
            <w:webHidden/>
          </w:rPr>
        </w:r>
        <w:r>
          <w:rPr>
            <w:noProof/>
            <w:webHidden/>
          </w:rPr>
          <w:fldChar w:fldCharType="separate"/>
        </w:r>
        <w:r w:rsidR="007E7BDA">
          <w:rPr>
            <w:noProof/>
            <w:webHidden/>
          </w:rPr>
          <w:t>27</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78" w:history="1">
        <w:r w:rsidRPr="009147DD">
          <w:rPr>
            <w:rStyle w:val="Hyperlink"/>
            <w:noProof/>
          </w:rPr>
          <w:t>4.3</w:t>
        </w:r>
        <w:r w:rsidRPr="00D024EE">
          <w:rPr>
            <w:rFonts w:ascii="Calibri" w:hAnsi="Calibri"/>
            <w:noProof/>
            <w:sz w:val="22"/>
            <w:szCs w:val="22"/>
            <w:lang w:eastAsia="ro-RO"/>
          </w:rPr>
          <w:tab/>
        </w:r>
        <w:r w:rsidRPr="009147DD">
          <w:rPr>
            <w:rStyle w:val="Hyperlink"/>
            <w:noProof/>
          </w:rPr>
          <w:t>Echipa de implementare a proiectului</w:t>
        </w:r>
        <w:r>
          <w:rPr>
            <w:noProof/>
            <w:webHidden/>
          </w:rPr>
          <w:tab/>
        </w:r>
        <w:r>
          <w:rPr>
            <w:noProof/>
            <w:webHidden/>
          </w:rPr>
          <w:fldChar w:fldCharType="begin"/>
        </w:r>
        <w:r>
          <w:rPr>
            <w:noProof/>
            <w:webHidden/>
          </w:rPr>
          <w:instrText xml:space="preserve"> PAGEREF _Toc445756778 \h </w:instrText>
        </w:r>
        <w:r>
          <w:rPr>
            <w:noProof/>
            <w:webHidden/>
          </w:rPr>
        </w:r>
        <w:r>
          <w:rPr>
            <w:noProof/>
            <w:webHidden/>
          </w:rPr>
          <w:fldChar w:fldCharType="separate"/>
        </w:r>
        <w:r w:rsidR="007E7BDA">
          <w:rPr>
            <w:noProof/>
            <w:webHidden/>
          </w:rPr>
          <w:t>27</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79" w:history="1">
        <w:r w:rsidRPr="009147DD">
          <w:rPr>
            <w:rStyle w:val="Hyperlink"/>
            <w:noProof/>
          </w:rPr>
          <w:t>4.4</w:t>
        </w:r>
        <w:r w:rsidRPr="00D024EE">
          <w:rPr>
            <w:rFonts w:ascii="Calibri" w:hAnsi="Calibri"/>
            <w:noProof/>
            <w:sz w:val="22"/>
            <w:szCs w:val="22"/>
            <w:lang w:eastAsia="ro-RO"/>
          </w:rPr>
          <w:tab/>
        </w:r>
        <w:r w:rsidRPr="009147DD">
          <w:rPr>
            <w:rStyle w:val="Hyperlink"/>
            <w:noProof/>
          </w:rPr>
          <w:t>Anexele la cerere de finanţare aplicabile prezentului apel</w:t>
        </w:r>
        <w:r>
          <w:rPr>
            <w:noProof/>
            <w:webHidden/>
          </w:rPr>
          <w:tab/>
        </w:r>
        <w:r>
          <w:rPr>
            <w:noProof/>
            <w:webHidden/>
          </w:rPr>
          <w:fldChar w:fldCharType="begin"/>
        </w:r>
        <w:r>
          <w:rPr>
            <w:noProof/>
            <w:webHidden/>
          </w:rPr>
          <w:instrText xml:space="preserve"> PAGEREF _Toc445756779 \h </w:instrText>
        </w:r>
        <w:r>
          <w:rPr>
            <w:noProof/>
            <w:webHidden/>
          </w:rPr>
        </w:r>
        <w:r>
          <w:rPr>
            <w:noProof/>
            <w:webHidden/>
          </w:rPr>
          <w:fldChar w:fldCharType="separate"/>
        </w:r>
        <w:r w:rsidR="007E7BDA">
          <w:rPr>
            <w:noProof/>
            <w:webHidden/>
          </w:rPr>
          <w:t>27</w:t>
        </w:r>
        <w:r>
          <w:rPr>
            <w:noProof/>
            <w:webHidden/>
          </w:rPr>
          <w:fldChar w:fldCharType="end"/>
        </w:r>
      </w:hyperlink>
    </w:p>
    <w:p w:rsidR="00A53746" w:rsidRPr="00D024EE" w:rsidRDefault="00A53746">
      <w:pPr>
        <w:pStyle w:val="Cuprins3"/>
        <w:tabs>
          <w:tab w:val="left" w:pos="1200"/>
          <w:tab w:val="right" w:leader="dot" w:pos="9678"/>
        </w:tabs>
        <w:rPr>
          <w:rFonts w:ascii="Calibri" w:hAnsi="Calibri"/>
          <w:noProof/>
          <w:sz w:val="22"/>
          <w:szCs w:val="22"/>
          <w:lang w:eastAsia="ro-RO"/>
        </w:rPr>
      </w:pPr>
      <w:hyperlink w:anchor="_Toc445756780" w:history="1">
        <w:r w:rsidRPr="009147DD">
          <w:rPr>
            <w:rStyle w:val="Hyperlink"/>
            <w:noProof/>
          </w:rPr>
          <w:t>4.4.1</w:t>
        </w:r>
        <w:r w:rsidRPr="00D024EE">
          <w:rPr>
            <w:rFonts w:ascii="Calibri" w:hAnsi="Calibri"/>
            <w:noProof/>
            <w:sz w:val="22"/>
            <w:szCs w:val="22"/>
            <w:lang w:eastAsia="ro-RO"/>
          </w:rPr>
          <w:tab/>
        </w:r>
        <w:r w:rsidRPr="009147DD">
          <w:rPr>
            <w:rStyle w:val="Hyperlink"/>
            <w:noProof/>
          </w:rPr>
          <w:t>Anexele obligatorii la depunerea cererii de finanțare</w:t>
        </w:r>
        <w:r>
          <w:rPr>
            <w:noProof/>
            <w:webHidden/>
          </w:rPr>
          <w:tab/>
        </w:r>
        <w:r>
          <w:rPr>
            <w:noProof/>
            <w:webHidden/>
          </w:rPr>
          <w:fldChar w:fldCharType="begin"/>
        </w:r>
        <w:r>
          <w:rPr>
            <w:noProof/>
            <w:webHidden/>
          </w:rPr>
          <w:instrText xml:space="preserve"> PAGEREF _Toc445756780 \h </w:instrText>
        </w:r>
        <w:r>
          <w:rPr>
            <w:noProof/>
            <w:webHidden/>
          </w:rPr>
        </w:r>
        <w:r>
          <w:rPr>
            <w:noProof/>
            <w:webHidden/>
          </w:rPr>
          <w:fldChar w:fldCharType="separate"/>
        </w:r>
        <w:r w:rsidR="007E7BDA">
          <w:rPr>
            <w:noProof/>
            <w:webHidden/>
          </w:rPr>
          <w:t>27</w:t>
        </w:r>
        <w:r>
          <w:rPr>
            <w:noProof/>
            <w:webHidden/>
          </w:rPr>
          <w:fldChar w:fldCharType="end"/>
        </w:r>
      </w:hyperlink>
    </w:p>
    <w:p w:rsidR="00A53746" w:rsidRPr="00D024EE" w:rsidRDefault="00A53746">
      <w:pPr>
        <w:pStyle w:val="Cuprins3"/>
        <w:tabs>
          <w:tab w:val="left" w:pos="1200"/>
          <w:tab w:val="right" w:leader="dot" w:pos="9678"/>
        </w:tabs>
        <w:rPr>
          <w:rFonts w:ascii="Calibri" w:hAnsi="Calibri"/>
          <w:noProof/>
          <w:sz w:val="22"/>
          <w:szCs w:val="22"/>
          <w:lang w:eastAsia="ro-RO"/>
        </w:rPr>
      </w:pPr>
      <w:hyperlink w:anchor="_Toc445756781" w:history="1">
        <w:r w:rsidRPr="009147DD">
          <w:rPr>
            <w:rStyle w:val="Hyperlink"/>
            <w:noProof/>
          </w:rPr>
          <w:t>4.4.2</w:t>
        </w:r>
        <w:r w:rsidRPr="00D024EE">
          <w:rPr>
            <w:rFonts w:ascii="Calibri" w:hAnsi="Calibri"/>
            <w:noProof/>
            <w:sz w:val="22"/>
            <w:szCs w:val="22"/>
            <w:lang w:eastAsia="ro-RO"/>
          </w:rPr>
          <w:tab/>
        </w:r>
        <w:r w:rsidRPr="009147DD">
          <w:rPr>
            <w:rStyle w:val="Hyperlink"/>
            <w:noProof/>
          </w:rPr>
          <w:t>Anexele obligatorii la momentul contractării cererii de finanțare</w:t>
        </w:r>
        <w:r>
          <w:rPr>
            <w:noProof/>
            <w:webHidden/>
          </w:rPr>
          <w:tab/>
        </w:r>
        <w:r>
          <w:rPr>
            <w:noProof/>
            <w:webHidden/>
          </w:rPr>
          <w:fldChar w:fldCharType="begin"/>
        </w:r>
        <w:r>
          <w:rPr>
            <w:noProof/>
            <w:webHidden/>
          </w:rPr>
          <w:instrText xml:space="preserve"> PAGEREF _Toc445756781 \h </w:instrText>
        </w:r>
        <w:r>
          <w:rPr>
            <w:noProof/>
            <w:webHidden/>
          </w:rPr>
        </w:r>
        <w:r>
          <w:rPr>
            <w:noProof/>
            <w:webHidden/>
          </w:rPr>
          <w:fldChar w:fldCharType="separate"/>
        </w:r>
        <w:r w:rsidR="007E7BDA">
          <w:rPr>
            <w:noProof/>
            <w:webHidden/>
          </w:rPr>
          <w:t>32</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82" w:history="1">
        <w:r w:rsidRPr="009147DD">
          <w:rPr>
            <w:rStyle w:val="Hyperlink"/>
            <w:noProof/>
          </w:rPr>
          <w:t>4.5</w:t>
        </w:r>
        <w:r w:rsidRPr="00D024EE">
          <w:rPr>
            <w:rFonts w:ascii="Calibri" w:hAnsi="Calibri"/>
            <w:noProof/>
            <w:sz w:val="22"/>
            <w:szCs w:val="22"/>
            <w:lang w:eastAsia="ro-RO"/>
          </w:rPr>
          <w:tab/>
        </w:r>
        <w:r w:rsidRPr="009147DD">
          <w:rPr>
            <w:rStyle w:val="Hyperlink"/>
            <w:noProof/>
          </w:rPr>
          <w:t>Semnarea cererii de finanțare și a documentelor anexate</w:t>
        </w:r>
        <w:r>
          <w:rPr>
            <w:noProof/>
            <w:webHidden/>
          </w:rPr>
          <w:tab/>
        </w:r>
        <w:r>
          <w:rPr>
            <w:noProof/>
            <w:webHidden/>
          </w:rPr>
          <w:fldChar w:fldCharType="begin"/>
        </w:r>
        <w:r>
          <w:rPr>
            <w:noProof/>
            <w:webHidden/>
          </w:rPr>
          <w:instrText xml:space="preserve"> PAGEREF _Toc445756782 \h </w:instrText>
        </w:r>
        <w:r>
          <w:rPr>
            <w:noProof/>
            <w:webHidden/>
          </w:rPr>
        </w:r>
        <w:r>
          <w:rPr>
            <w:noProof/>
            <w:webHidden/>
          </w:rPr>
          <w:fldChar w:fldCharType="separate"/>
        </w:r>
        <w:r w:rsidR="007E7BDA">
          <w:rPr>
            <w:noProof/>
            <w:webHidden/>
          </w:rPr>
          <w:t>35</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83" w:history="1">
        <w:r w:rsidRPr="009147DD">
          <w:rPr>
            <w:rStyle w:val="Hyperlink"/>
            <w:noProof/>
          </w:rPr>
          <w:t>4.6</w:t>
        </w:r>
        <w:r w:rsidRPr="00D024EE">
          <w:rPr>
            <w:rFonts w:ascii="Calibri" w:hAnsi="Calibri"/>
            <w:noProof/>
            <w:sz w:val="22"/>
            <w:szCs w:val="22"/>
            <w:lang w:eastAsia="ro-RO"/>
          </w:rPr>
          <w:tab/>
        </w:r>
        <w:r w:rsidRPr="009147DD">
          <w:rPr>
            <w:rStyle w:val="Hyperlink"/>
            <w:noProof/>
          </w:rPr>
          <w:t>Numerotarea cererii de finanțare și a documentelor anexate</w:t>
        </w:r>
        <w:r>
          <w:rPr>
            <w:noProof/>
            <w:webHidden/>
          </w:rPr>
          <w:tab/>
        </w:r>
        <w:r>
          <w:rPr>
            <w:noProof/>
            <w:webHidden/>
          </w:rPr>
          <w:fldChar w:fldCharType="begin"/>
        </w:r>
        <w:r>
          <w:rPr>
            <w:noProof/>
            <w:webHidden/>
          </w:rPr>
          <w:instrText xml:space="preserve"> PAGEREF _Toc445756783 \h </w:instrText>
        </w:r>
        <w:r>
          <w:rPr>
            <w:noProof/>
            <w:webHidden/>
          </w:rPr>
        </w:r>
        <w:r>
          <w:rPr>
            <w:noProof/>
            <w:webHidden/>
          </w:rPr>
          <w:fldChar w:fldCharType="separate"/>
        </w:r>
        <w:r w:rsidR="007E7BDA">
          <w:rPr>
            <w:noProof/>
            <w:webHidden/>
          </w:rPr>
          <w:t>35</w:t>
        </w:r>
        <w:r>
          <w:rPr>
            <w:noProof/>
            <w:webHidden/>
          </w:rPr>
          <w:fldChar w:fldCharType="end"/>
        </w:r>
      </w:hyperlink>
    </w:p>
    <w:p w:rsidR="00A53746" w:rsidRPr="00D024EE" w:rsidRDefault="00A53746">
      <w:pPr>
        <w:pStyle w:val="Cuprins1"/>
        <w:tabs>
          <w:tab w:val="left" w:pos="403"/>
          <w:tab w:val="right" w:leader="dot" w:pos="9678"/>
        </w:tabs>
        <w:rPr>
          <w:rFonts w:ascii="Calibri" w:hAnsi="Calibri"/>
          <w:b w:val="0"/>
          <w:noProof/>
          <w:sz w:val="22"/>
          <w:szCs w:val="22"/>
          <w:lang w:eastAsia="ro-RO"/>
        </w:rPr>
      </w:pPr>
      <w:hyperlink w:anchor="_Toc445756784" w:history="1">
        <w:r w:rsidRPr="009147DD">
          <w:rPr>
            <w:rStyle w:val="Hyperlink"/>
            <w:noProof/>
          </w:rPr>
          <w:t>5</w:t>
        </w:r>
        <w:r w:rsidRPr="00D024EE">
          <w:rPr>
            <w:rFonts w:ascii="Calibri" w:hAnsi="Calibri"/>
            <w:b w:val="0"/>
            <w:noProof/>
            <w:sz w:val="22"/>
            <w:szCs w:val="22"/>
            <w:lang w:eastAsia="ro-RO"/>
          </w:rPr>
          <w:tab/>
        </w:r>
        <w:r w:rsidRPr="009147DD">
          <w:rPr>
            <w:rStyle w:val="Hyperlink"/>
            <w:noProof/>
          </w:rPr>
          <w:t>VERIFICAREA, EVALUAREA, SELECȚIA ȘI CONTRACTAREA PROIECTELOR</w:t>
        </w:r>
        <w:r>
          <w:rPr>
            <w:noProof/>
            <w:webHidden/>
          </w:rPr>
          <w:tab/>
        </w:r>
        <w:r>
          <w:rPr>
            <w:noProof/>
            <w:webHidden/>
          </w:rPr>
          <w:fldChar w:fldCharType="begin"/>
        </w:r>
        <w:r>
          <w:rPr>
            <w:noProof/>
            <w:webHidden/>
          </w:rPr>
          <w:instrText xml:space="preserve"> PAGEREF _Toc445756784 \h </w:instrText>
        </w:r>
        <w:r>
          <w:rPr>
            <w:noProof/>
            <w:webHidden/>
          </w:rPr>
        </w:r>
        <w:r>
          <w:rPr>
            <w:noProof/>
            <w:webHidden/>
          </w:rPr>
          <w:fldChar w:fldCharType="separate"/>
        </w:r>
        <w:r w:rsidR="007E7BDA">
          <w:rPr>
            <w:noProof/>
            <w:webHidden/>
          </w:rPr>
          <w:t>35</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85" w:history="1">
        <w:r w:rsidRPr="009147DD">
          <w:rPr>
            <w:rStyle w:val="Hyperlink"/>
            <w:noProof/>
          </w:rPr>
          <w:t>5.1</w:t>
        </w:r>
        <w:r w:rsidRPr="00D024EE">
          <w:rPr>
            <w:rFonts w:ascii="Calibri" w:hAnsi="Calibri"/>
            <w:noProof/>
            <w:sz w:val="22"/>
            <w:szCs w:val="22"/>
            <w:lang w:eastAsia="ro-RO"/>
          </w:rPr>
          <w:tab/>
        </w:r>
        <w:r w:rsidRPr="009147DD">
          <w:rPr>
            <w:rStyle w:val="Hyperlink"/>
            <w:noProof/>
          </w:rPr>
          <w:t>Conformitate administrativă și eligibilitate. Aspecte generale - criterii, proces, clarificări</w:t>
        </w:r>
        <w:r>
          <w:rPr>
            <w:noProof/>
            <w:webHidden/>
          </w:rPr>
          <w:tab/>
        </w:r>
        <w:r>
          <w:rPr>
            <w:noProof/>
            <w:webHidden/>
          </w:rPr>
          <w:fldChar w:fldCharType="begin"/>
        </w:r>
        <w:r>
          <w:rPr>
            <w:noProof/>
            <w:webHidden/>
          </w:rPr>
          <w:instrText xml:space="preserve"> PAGEREF _Toc445756785 \h </w:instrText>
        </w:r>
        <w:r>
          <w:rPr>
            <w:noProof/>
            <w:webHidden/>
          </w:rPr>
        </w:r>
        <w:r>
          <w:rPr>
            <w:noProof/>
            <w:webHidden/>
          </w:rPr>
          <w:fldChar w:fldCharType="separate"/>
        </w:r>
        <w:r w:rsidR="007E7BDA">
          <w:rPr>
            <w:noProof/>
            <w:webHidden/>
          </w:rPr>
          <w:t>35</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86" w:history="1">
        <w:r w:rsidRPr="009147DD">
          <w:rPr>
            <w:rStyle w:val="Hyperlink"/>
            <w:noProof/>
          </w:rPr>
          <w:t>5.2</w:t>
        </w:r>
        <w:r w:rsidRPr="00D024EE">
          <w:rPr>
            <w:rFonts w:ascii="Calibri" w:hAnsi="Calibri"/>
            <w:noProof/>
            <w:sz w:val="22"/>
            <w:szCs w:val="22"/>
            <w:lang w:eastAsia="ro-RO"/>
          </w:rPr>
          <w:tab/>
        </w:r>
        <w:r w:rsidRPr="009147DD">
          <w:rPr>
            <w:rStyle w:val="Hyperlink"/>
            <w:noProof/>
          </w:rPr>
          <w:t>Evaluarea tehnică și financiară - criterii, clarificări, vizita la fața locului</w:t>
        </w:r>
        <w:r>
          <w:rPr>
            <w:noProof/>
            <w:webHidden/>
          </w:rPr>
          <w:tab/>
        </w:r>
        <w:r>
          <w:rPr>
            <w:noProof/>
            <w:webHidden/>
          </w:rPr>
          <w:fldChar w:fldCharType="begin"/>
        </w:r>
        <w:r>
          <w:rPr>
            <w:noProof/>
            <w:webHidden/>
          </w:rPr>
          <w:instrText xml:space="preserve"> PAGEREF _Toc445756786 \h </w:instrText>
        </w:r>
        <w:r>
          <w:rPr>
            <w:noProof/>
            <w:webHidden/>
          </w:rPr>
        </w:r>
        <w:r>
          <w:rPr>
            <w:noProof/>
            <w:webHidden/>
          </w:rPr>
          <w:fldChar w:fldCharType="separate"/>
        </w:r>
        <w:r w:rsidR="007E7BDA">
          <w:rPr>
            <w:noProof/>
            <w:webHidden/>
          </w:rPr>
          <w:t>35</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87" w:history="1">
        <w:r w:rsidRPr="009147DD">
          <w:rPr>
            <w:rStyle w:val="Hyperlink"/>
            <w:noProof/>
          </w:rPr>
          <w:t>5.3</w:t>
        </w:r>
        <w:r w:rsidRPr="00D024EE">
          <w:rPr>
            <w:rFonts w:ascii="Calibri" w:hAnsi="Calibri"/>
            <w:noProof/>
            <w:sz w:val="22"/>
            <w:szCs w:val="22"/>
            <w:lang w:eastAsia="ro-RO"/>
          </w:rPr>
          <w:tab/>
        </w:r>
        <w:r w:rsidRPr="009147DD">
          <w:rPr>
            <w:rStyle w:val="Hyperlink"/>
            <w:noProof/>
          </w:rPr>
          <w:t>Renunțarea la cererea de finanțare și restituirea documentației</w:t>
        </w:r>
        <w:r>
          <w:rPr>
            <w:noProof/>
            <w:webHidden/>
          </w:rPr>
          <w:tab/>
        </w:r>
        <w:r>
          <w:rPr>
            <w:noProof/>
            <w:webHidden/>
          </w:rPr>
          <w:fldChar w:fldCharType="begin"/>
        </w:r>
        <w:r>
          <w:rPr>
            <w:noProof/>
            <w:webHidden/>
          </w:rPr>
          <w:instrText xml:space="preserve"> PAGEREF _Toc445756787 \h </w:instrText>
        </w:r>
        <w:r>
          <w:rPr>
            <w:noProof/>
            <w:webHidden/>
          </w:rPr>
        </w:r>
        <w:r>
          <w:rPr>
            <w:noProof/>
            <w:webHidden/>
          </w:rPr>
          <w:fldChar w:fldCharType="separate"/>
        </w:r>
        <w:r w:rsidR="007E7BDA">
          <w:rPr>
            <w:noProof/>
            <w:webHidden/>
          </w:rPr>
          <w:t>36</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88" w:history="1">
        <w:r w:rsidRPr="009147DD">
          <w:rPr>
            <w:rStyle w:val="Hyperlink"/>
            <w:noProof/>
          </w:rPr>
          <w:t>5.4</w:t>
        </w:r>
        <w:r w:rsidRPr="00D024EE">
          <w:rPr>
            <w:rFonts w:ascii="Calibri" w:hAnsi="Calibri"/>
            <w:noProof/>
            <w:sz w:val="22"/>
            <w:szCs w:val="22"/>
            <w:lang w:eastAsia="ro-RO"/>
          </w:rPr>
          <w:tab/>
        </w:r>
        <w:r w:rsidRPr="009147DD">
          <w:rPr>
            <w:rStyle w:val="Hyperlink"/>
            <w:noProof/>
          </w:rPr>
          <w:t>Contestații</w:t>
        </w:r>
        <w:r>
          <w:rPr>
            <w:noProof/>
            <w:webHidden/>
          </w:rPr>
          <w:tab/>
        </w:r>
        <w:r>
          <w:rPr>
            <w:noProof/>
            <w:webHidden/>
          </w:rPr>
          <w:fldChar w:fldCharType="begin"/>
        </w:r>
        <w:r>
          <w:rPr>
            <w:noProof/>
            <w:webHidden/>
          </w:rPr>
          <w:instrText xml:space="preserve"> PAGEREF _Toc445756788 \h </w:instrText>
        </w:r>
        <w:r>
          <w:rPr>
            <w:noProof/>
            <w:webHidden/>
          </w:rPr>
        </w:r>
        <w:r>
          <w:rPr>
            <w:noProof/>
            <w:webHidden/>
          </w:rPr>
          <w:fldChar w:fldCharType="separate"/>
        </w:r>
        <w:r w:rsidR="007E7BDA">
          <w:rPr>
            <w:noProof/>
            <w:webHidden/>
          </w:rPr>
          <w:t>36</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89" w:history="1">
        <w:r w:rsidRPr="009147DD">
          <w:rPr>
            <w:rStyle w:val="Hyperlink"/>
            <w:noProof/>
          </w:rPr>
          <w:t>5.5</w:t>
        </w:r>
        <w:r w:rsidRPr="00D024EE">
          <w:rPr>
            <w:rFonts w:ascii="Calibri" w:hAnsi="Calibri"/>
            <w:noProof/>
            <w:sz w:val="22"/>
            <w:szCs w:val="22"/>
            <w:lang w:eastAsia="ro-RO"/>
          </w:rPr>
          <w:tab/>
        </w:r>
        <w:r w:rsidRPr="009147DD">
          <w:rPr>
            <w:rStyle w:val="Hyperlink"/>
            <w:noProof/>
          </w:rPr>
          <w:t>Etapa precontractuală</w:t>
        </w:r>
        <w:r>
          <w:rPr>
            <w:noProof/>
            <w:webHidden/>
          </w:rPr>
          <w:tab/>
        </w:r>
        <w:r>
          <w:rPr>
            <w:noProof/>
            <w:webHidden/>
          </w:rPr>
          <w:fldChar w:fldCharType="begin"/>
        </w:r>
        <w:r>
          <w:rPr>
            <w:noProof/>
            <w:webHidden/>
          </w:rPr>
          <w:instrText xml:space="preserve"> PAGEREF _Toc445756789 \h </w:instrText>
        </w:r>
        <w:r>
          <w:rPr>
            <w:noProof/>
            <w:webHidden/>
          </w:rPr>
        </w:r>
        <w:r>
          <w:rPr>
            <w:noProof/>
            <w:webHidden/>
          </w:rPr>
          <w:fldChar w:fldCharType="separate"/>
        </w:r>
        <w:r w:rsidR="007E7BDA">
          <w:rPr>
            <w:noProof/>
            <w:webHidden/>
          </w:rPr>
          <w:t>37</w:t>
        </w:r>
        <w:r>
          <w:rPr>
            <w:noProof/>
            <w:webHidden/>
          </w:rPr>
          <w:fldChar w:fldCharType="end"/>
        </w:r>
      </w:hyperlink>
    </w:p>
    <w:p w:rsidR="00A53746" w:rsidRPr="00D024EE" w:rsidRDefault="00A53746">
      <w:pPr>
        <w:pStyle w:val="Cuprins2"/>
        <w:tabs>
          <w:tab w:val="left" w:pos="800"/>
          <w:tab w:val="right" w:leader="dot" w:pos="9678"/>
        </w:tabs>
        <w:rPr>
          <w:rFonts w:ascii="Calibri" w:hAnsi="Calibri"/>
          <w:noProof/>
          <w:sz w:val="22"/>
          <w:szCs w:val="22"/>
          <w:lang w:eastAsia="ro-RO"/>
        </w:rPr>
      </w:pPr>
      <w:hyperlink w:anchor="_Toc445756790" w:history="1">
        <w:r w:rsidRPr="009147DD">
          <w:rPr>
            <w:rStyle w:val="Hyperlink"/>
            <w:noProof/>
          </w:rPr>
          <w:t>5.6</w:t>
        </w:r>
        <w:r w:rsidRPr="00D024EE">
          <w:rPr>
            <w:rFonts w:ascii="Calibri" w:hAnsi="Calibri"/>
            <w:noProof/>
            <w:sz w:val="22"/>
            <w:szCs w:val="22"/>
            <w:lang w:eastAsia="ro-RO"/>
          </w:rPr>
          <w:tab/>
        </w:r>
        <w:r w:rsidRPr="009147DD">
          <w:rPr>
            <w:rStyle w:val="Hyperlink"/>
            <w:noProof/>
          </w:rPr>
          <w:t>Contractarea proiectelor. Clauze contractuale generale, aspecte financiare, monitorizarea realizării activităților proiectului, modificarea contractului de finanțare</w:t>
        </w:r>
        <w:r>
          <w:rPr>
            <w:noProof/>
            <w:webHidden/>
          </w:rPr>
          <w:tab/>
        </w:r>
        <w:r>
          <w:rPr>
            <w:noProof/>
            <w:webHidden/>
          </w:rPr>
          <w:fldChar w:fldCharType="begin"/>
        </w:r>
        <w:r>
          <w:rPr>
            <w:noProof/>
            <w:webHidden/>
          </w:rPr>
          <w:instrText xml:space="preserve"> PAGEREF _Toc445756790 \h </w:instrText>
        </w:r>
        <w:r>
          <w:rPr>
            <w:noProof/>
            <w:webHidden/>
          </w:rPr>
        </w:r>
        <w:r>
          <w:rPr>
            <w:noProof/>
            <w:webHidden/>
          </w:rPr>
          <w:fldChar w:fldCharType="separate"/>
        </w:r>
        <w:r w:rsidR="007E7BDA">
          <w:rPr>
            <w:noProof/>
            <w:webHidden/>
          </w:rPr>
          <w:t>37</w:t>
        </w:r>
        <w:r>
          <w:rPr>
            <w:noProof/>
            <w:webHidden/>
          </w:rPr>
          <w:fldChar w:fldCharType="end"/>
        </w:r>
      </w:hyperlink>
    </w:p>
    <w:p w:rsidR="00A53746" w:rsidRPr="00D024EE" w:rsidRDefault="00A53746">
      <w:pPr>
        <w:pStyle w:val="Cuprins1"/>
        <w:tabs>
          <w:tab w:val="left" w:pos="403"/>
          <w:tab w:val="right" w:leader="dot" w:pos="9678"/>
        </w:tabs>
        <w:rPr>
          <w:rFonts w:ascii="Calibri" w:hAnsi="Calibri"/>
          <w:b w:val="0"/>
          <w:noProof/>
          <w:sz w:val="22"/>
          <w:szCs w:val="22"/>
          <w:lang w:eastAsia="ro-RO"/>
        </w:rPr>
      </w:pPr>
      <w:hyperlink w:anchor="_Toc445756791" w:history="1">
        <w:r w:rsidRPr="009147DD">
          <w:rPr>
            <w:rStyle w:val="Hyperlink"/>
            <w:noProof/>
          </w:rPr>
          <w:t>6</w:t>
        </w:r>
        <w:r w:rsidRPr="00D024EE">
          <w:rPr>
            <w:rFonts w:ascii="Calibri" w:hAnsi="Calibri"/>
            <w:b w:val="0"/>
            <w:noProof/>
            <w:sz w:val="22"/>
            <w:szCs w:val="22"/>
            <w:lang w:eastAsia="ro-RO"/>
          </w:rPr>
          <w:tab/>
        </w:r>
        <w:r w:rsidRPr="009147DD">
          <w:rPr>
            <w:rStyle w:val="Hyperlink"/>
            <w:noProof/>
          </w:rPr>
          <w:t>MODIFICAREA GHIDULUI SOLICITANTULUI</w:t>
        </w:r>
        <w:r>
          <w:rPr>
            <w:noProof/>
            <w:webHidden/>
          </w:rPr>
          <w:tab/>
        </w:r>
        <w:r>
          <w:rPr>
            <w:noProof/>
            <w:webHidden/>
          </w:rPr>
          <w:fldChar w:fldCharType="begin"/>
        </w:r>
        <w:r>
          <w:rPr>
            <w:noProof/>
            <w:webHidden/>
          </w:rPr>
          <w:instrText xml:space="preserve"> PAGEREF _Toc445756791 \h </w:instrText>
        </w:r>
        <w:r>
          <w:rPr>
            <w:noProof/>
            <w:webHidden/>
          </w:rPr>
        </w:r>
        <w:r>
          <w:rPr>
            <w:noProof/>
            <w:webHidden/>
          </w:rPr>
          <w:fldChar w:fldCharType="separate"/>
        </w:r>
        <w:r w:rsidR="007E7BDA">
          <w:rPr>
            <w:noProof/>
            <w:webHidden/>
          </w:rPr>
          <w:t>38</w:t>
        </w:r>
        <w:r>
          <w:rPr>
            <w:noProof/>
            <w:webHidden/>
          </w:rPr>
          <w:fldChar w:fldCharType="end"/>
        </w:r>
      </w:hyperlink>
    </w:p>
    <w:p w:rsidR="00A53746" w:rsidRPr="00D024EE" w:rsidRDefault="00A53746">
      <w:pPr>
        <w:pStyle w:val="Cuprins1"/>
        <w:tabs>
          <w:tab w:val="left" w:pos="403"/>
          <w:tab w:val="right" w:leader="dot" w:pos="9678"/>
        </w:tabs>
        <w:rPr>
          <w:rFonts w:ascii="Calibri" w:hAnsi="Calibri"/>
          <w:b w:val="0"/>
          <w:noProof/>
          <w:sz w:val="22"/>
          <w:szCs w:val="22"/>
          <w:lang w:eastAsia="ro-RO"/>
        </w:rPr>
      </w:pPr>
      <w:hyperlink w:anchor="_Toc445756792" w:history="1">
        <w:r w:rsidRPr="009147DD">
          <w:rPr>
            <w:rStyle w:val="Hyperlink"/>
            <w:noProof/>
          </w:rPr>
          <w:t>7</w:t>
        </w:r>
        <w:r w:rsidRPr="00D024EE">
          <w:rPr>
            <w:rFonts w:ascii="Calibri" w:hAnsi="Calibri"/>
            <w:b w:val="0"/>
            <w:noProof/>
            <w:sz w:val="22"/>
            <w:szCs w:val="22"/>
            <w:lang w:eastAsia="ro-RO"/>
          </w:rPr>
          <w:tab/>
        </w:r>
        <w:r w:rsidRPr="009147DD">
          <w:rPr>
            <w:rStyle w:val="Hyperlink"/>
            <w:noProof/>
          </w:rPr>
          <w:t>Anexe</w:t>
        </w:r>
        <w:r>
          <w:rPr>
            <w:noProof/>
            <w:webHidden/>
          </w:rPr>
          <w:tab/>
        </w:r>
        <w:r>
          <w:rPr>
            <w:noProof/>
            <w:webHidden/>
          </w:rPr>
          <w:fldChar w:fldCharType="begin"/>
        </w:r>
        <w:r>
          <w:rPr>
            <w:noProof/>
            <w:webHidden/>
          </w:rPr>
          <w:instrText xml:space="preserve"> PAGEREF _Toc445756792 \h </w:instrText>
        </w:r>
        <w:r>
          <w:rPr>
            <w:noProof/>
            <w:webHidden/>
          </w:rPr>
        </w:r>
        <w:r>
          <w:rPr>
            <w:noProof/>
            <w:webHidden/>
          </w:rPr>
          <w:fldChar w:fldCharType="separate"/>
        </w:r>
        <w:r w:rsidR="007E7BDA">
          <w:rPr>
            <w:noProof/>
            <w:webHidden/>
          </w:rPr>
          <w:t>38</w:t>
        </w:r>
        <w:r>
          <w:rPr>
            <w:noProof/>
            <w:webHidden/>
          </w:rPr>
          <w:fldChar w:fldCharType="end"/>
        </w:r>
      </w:hyperlink>
    </w:p>
    <w:p w:rsidR="00467104" w:rsidRPr="00AF42AE" w:rsidRDefault="008068F4" w:rsidP="0098632F">
      <w:pPr>
        <w:spacing w:before="0" w:after="0"/>
        <w:jc w:val="both"/>
        <w:rPr>
          <w:lang w:eastAsia="ja-JP"/>
        </w:rPr>
      </w:pPr>
      <w:r w:rsidRPr="00AF42AE">
        <w:rPr>
          <w:lang w:eastAsia="ja-JP"/>
        </w:rPr>
        <w:fldChar w:fldCharType="end"/>
      </w:r>
    </w:p>
    <w:p w:rsidR="002A2F16" w:rsidRPr="00AF42AE" w:rsidRDefault="002A2F16" w:rsidP="0098632F">
      <w:pPr>
        <w:spacing w:before="0" w:after="0"/>
        <w:jc w:val="both"/>
        <w:rPr>
          <w:sz w:val="16"/>
          <w:szCs w:val="16"/>
          <w:lang w:eastAsia="ja-JP"/>
        </w:rPr>
      </w:pPr>
      <w:r w:rsidRPr="00AF42AE">
        <w:rPr>
          <w:lang w:eastAsia="ja-JP"/>
        </w:rPr>
        <w:br w:type="page"/>
      </w:r>
    </w:p>
    <w:p w:rsidR="00C55AD8" w:rsidRPr="00AF42AE" w:rsidRDefault="00C55AD8" w:rsidP="0098632F">
      <w:pPr>
        <w:pStyle w:val="Titlu1"/>
        <w:spacing w:before="0" w:after="0"/>
        <w:jc w:val="both"/>
      </w:pPr>
      <w:bookmarkStart w:id="1" w:name="_Toc445756753"/>
      <w:r w:rsidRPr="00AF42AE">
        <w:t>INFORMA</w:t>
      </w:r>
      <w:r w:rsidR="00050E60" w:rsidRPr="00AF42AE">
        <w:t>Ț</w:t>
      </w:r>
      <w:r w:rsidRPr="00AF42AE">
        <w:t xml:space="preserve">II </w:t>
      </w:r>
      <w:r w:rsidR="00925813" w:rsidRPr="00AF42AE">
        <w:t>AXA</w:t>
      </w:r>
      <w:r w:rsidR="00747C3F">
        <w:t xml:space="preserve"> PRIORITARĂ</w:t>
      </w:r>
      <w:r w:rsidR="00925813" w:rsidRPr="00AF42AE">
        <w:t>/</w:t>
      </w:r>
      <w:r w:rsidR="002A2F16" w:rsidRPr="00AF42AE">
        <w:t xml:space="preserve"> </w:t>
      </w:r>
      <w:r w:rsidR="00747C3F">
        <w:t>PRIORITATEA DE INVESTIȚ</w:t>
      </w:r>
      <w:r w:rsidR="00925813" w:rsidRPr="00AF42AE">
        <w:t>II/</w:t>
      </w:r>
      <w:r w:rsidR="002A2F16" w:rsidRPr="00AF42AE">
        <w:t xml:space="preserve"> </w:t>
      </w:r>
      <w:r w:rsidR="00747C3F">
        <w:t>OPERAȚ</w:t>
      </w:r>
      <w:r w:rsidR="00925813" w:rsidRPr="00AF42AE">
        <w:t>IUNEA</w:t>
      </w:r>
      <w:bookmarkEnd w:id="1"/>
    </w:p>
    <w:p w:rsidR="00F74CD3" w:rsidRPr="00AF42AE" w:rsidRDefault="00B94C24" w:rsidP="00D045F8">
      <w:pPr>
        <w:pStyle w:val="Titlu2"/>
        <w:ind w:left="284"/>
        <w:rPr>
          <w:rFonts w:eastAsia="SimSun"/>
        </w:rPr>
      </w:pPr>
      <w:bookmarkStart w:id="2" w:name="_Toc445756754"/>
      <w:r w:rsidRPr="00AF42AE">
        <w:rPr>
          <w:rFonts w:eastAsia="SimSun"/>
        </w:rPr>
        <w:t>Axa prioritară 3</w:t>
      </w:r>
      <w:r w:rsidR="00F74CD3" w:rsidRPr="00AF42AE">
        <w:rPr>
          <w:rFonts w:eastAsia="SimSun"/>
        </w:rPr>
        <w:t xml:space="preserve">: </w:t>
      </w:r>
      <w:r w:rsidRPr="00AF42AE">
        <w:rPr>
          <w:rFonts w:eastAsia="SimSun"/>
          <w:bCs w:val="0"/>
        </w:rPr>
        <w:t>Sprijinirea  tranziției către o economie cu emisii scăzute de carbon</w:t>
      </w:r>
      <w:bookmarkEnd w:id="2"/>
    </w:p>
    <w:p w:rsidR="00F74CD3" w:rsidRPr="00AF42AE" w:rsidRDefault="00F74CD3" w:rsidP="0098632F">
      <w:pPr>
        <w:spacing w:before="0" w:after="0"/>
        <w:jc w:val="both"/>
        <w:rPr>
          <w:rFonts w:eastAsia="SimSun"/>
          <w:bCs/>
          <w:sz w:val="12"/>
          <w:szCs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6557"/>
      </w:tblGrid>
      <w:tr w:rsidR="00995690" w:rsidRPr="00AF42AE" w:rsidTr="002A2F16">
        <w:trPr>
          <w:trHeight w:val="940"/>
        </w:trPr>
        <w:tc>
          <w:tcPr>
            <w:tcW w:w="3508" w:type="dxa"/>
            <w:shd w:val="clear" w:color="auto" w:fill="auto"/>
          </w:tcPr>
          <w:p w:rsidR="00995690" w:rsidRPr="00AF42AE" w:rsidRDefault="00B94C24" w:rsidP="0098632F">
            <w:pPr>
              <w:jc w:val="both"/>
              <w:rPr>
                <w:i/>
                <w:szCs w:val="20"/>
              </w:rPr>
            </w:pPr>
            <w:r w:rsidRPr="00AF42AE">
              <w:rPr>
                <w:i/>
                <w:szCs w:val="20"/>
              </w:rPr>
              <w:t>Prioritate de investiții 3</w:t>
            </w:r>
            <w:r w:rsidR="00995690" w:rsidRPr="00AF42AE">
              <w:rPr>
                <w:i/>
                <w:szCs w:val="20"/>
              </w:rPr>
              <w:t>.1</w:t>
            </w:r>
          </w:p>
        </w:tc>
        <w:tc>
          <w:tcPr>
            <w:tcW w:w="6557" w:type="dxa"/>
            <w:shd w:val="clear" w:color="auto" w:fill="auto"/>
          </w:tcPr>
          <w:p w:rsidR="00995690" w:rsidRPr="00AF42AE" w:rsidRDefault="00B94C24" w:rsidP="0098632F">
            <w:pPr>
              <w:pStyle w:val="Text1"/>
              <w:ind w:left="0"/>
              <w:rPr>
                <w:rFonts w:ascii="Trebuchet MS" w:hAnsi="Trebuchet MS"/>
                <w:i/>
                <w:sz w:val="20"/>
              </w:rPr>
            </w:pPr>
            <w:r w:rsidRPr="00AF42AE">
              <w:rPr>
                <w:rFonts w:ascii="Trebuchet MS" w:hAnsi="Trebuchet MS"/>
                <w:i/>
                <w:sz w:val="20"/>
              </w:rPr>
              <w:t>Sprijinirea eficienței energetice, a gestionării inteligente a energiei și a utilizării energiei din surse regenerabile în infrastructurile publice, inclusiv în clădirile publice, și în sectorul locuințelor.</w:t>
            </w:r>
          </w:p>
        </w:tc>
      </w:tr>
    </w:tbl>
    <w:p w:rsidR="00F74CD3" w:rsidRPr="00AF42AE" w:rsidRDefault="00F74CD3" w:rsidP="00A53D71">
      <w:pPr>
        <w:spacing w:before="0" w:after="0"/>
        <w:jc w:val="both"/>
        <w:rPr>
          <w:rFonts w:eastAsia="SimSun"/>
          <w:bCs/>
          <w:sz w:val="16"/>
          <w:szCs w:val="16"/>
        </w:rPr>
      </w:pPr>
    </w:p>
    <w:tbl>
      <w:tblPr>
        <w:tblW w:w="101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6600"/>
      </w:tblGrid>
      <w:tr w:rsidR="00AF60F0" w:rsidRPr="00AF42AE" w:rsidTr="002A2F16">
        <w:trPr>
          <w:trHeight w:val="482"/>
        </w:trPr>
        <w:tc>
          <w:tcPr>
            <w:tcW w:w="3531" w:type="dxa"/>
            <w:shd w:val="clear" w:color="auto" w:fill="auto"/>
          </w:tcPr>
          <w:p w:rsidR="00AF60F0" w:rsidRPr="00AF42AE" w:rsidRDefault="00AF60F0" w:rsidP="00003AC2">
            <w:pPr>
              <w:jc w:val="both"/>
              <w:rPr>
                <w:i/>
                <w:szCs w:val="20"/>
              </w:rPr>
            </w:pPr>
            <w:r w:rsidRPr="00AF42AE">
              <w:rPr>
                <w:i/>
                <w:szCs w:val="20"/>
              </w:rPr>
              <w:t>Operaţiunea A</w:t>
            </w:r>
          </w:p>
        </w:tc>
        <w:tc>
          <w:tcPr>
            <w:tcW w:w="6600" w:type="dxa"/>
            <w:shd w:val="clear" w:color="auto" w:fill="auto"/>
          </w:tcPr>
          <w:p w:rsidR="00AF60F0" w:rsidRPr="00AF42AE" w:rsidRDefault="0049361D" w:rsidP="0049361D">
            <w:pPr>
              <w:pStyle w:val="Text1"/>
              <w:ind w:left="0"/>
              <w:rPr>
                <w:rFonts w:ascii="Trebuchet MS" w:hAnsi="Trebuchet MS"/>
                <w:i/>
                <w:sz w:val="20"/>
              </w:rPr>
            </w:pPr>
            <w:r w:rsidRPr="00AF42AE">
              <w:rPr>
                <w:rFonts w:ascii="Trebuchet MS" w:hAnsi="Trebuchet MS"/>
                <w:i/>
                <w:sz w:val="20"/>
              </w:rPr>
              <w:t>Clădiri rezidenţiale</w:t>
            </w:r>
          </w:p>
        </w:tc>
      </w:tr>
    </w:tbl>
    <w:p w:rsidR="00AF60F0" w:rsidRPr="00AF42AE" w:rsidRDefault="00AF60F0" w:rsidP="00A53D71">
      <w:pPr>
        <w:pStyle w:val="Titlu2"/>
        <w:numPr>
          <w:ilvl w:val="0"/>
          <w:numId w:val="0"/>
        </w:numPr>
        <w:spacing w:before="0" w:after="0"/>
        <w:ind w:left="216"/>
        <w:jc w:val="both"/>
        <w:rPr>
          <w:rFonts w:eastAsia="SimSun"/>
          <w:bCs w:val="0"/>
          <w:sz w:val="16"/>
          <w:szCs w:val="16"/>
        </w:rPr>
      </w:pPr>
    </w:p>
    <w:p w:rsidR="00303591" w:rsidRPr="00AF42AE" w:rsidRDefault="00303591" w:rsidP="00303591">
      <w:pPr>
        <w:rPr>
          <w:rFonts w:eastAsia="SimSun"/>
          <w:sz w:val="4"/>
          <w:szCs w:val="4"/>
        </w:rPr>
      </w:pPr>
    </w:p>
    <w:p w:rsidR="00995690" w:rsidRPr="00AF42AE" w:rsidRDefault="00437452" w:rsidP="00A53D71">
      <w:pPr>
        <w:pStyle w:val="Titlu2"/>
        <w:spacing w:before="0" w:after="0"/>
        <w:ind w:left="216"/>
        <w:jc w:val="both"/>
        <w:rPr>
          <w:rFonts w:eastAsia="SimSun"/>
          <w:bCs w:val="0"/>
        </w:rPr>
      </w:pPr>
      <w:bookmarkStart w:id="3" w:name="_Toc445756755"/>
      <w:r w:rsidRPr="00AF42AE">
        <w:rPr>
          <w:rFonts w:eastAsia="SimSun"/>
          <w:bCs w:val="0"/>
        </w:rPr>
        <w:t>Care este o</w:t>
      </w:r>
      <w:r w:rsidR="00925813" w:rsidRPr="00AF42AE">
        <w:rPr>
          <w:rFonts w:eastAsia="SimSun"/>
          <w:bCs w:val="0"/>
        </w:rPr>
        <w:t xml:space="preserve">biectivul </w:t>
      </w:r>
      <w:r w:rsidRPr="00AF42AE">
        <w:rPr>
          <w:rFonts w:eastAsia="SimSun"/>
          <w:bCs w:val="0"/>
        </w:rPr>
        <w:t xml:space="preserve">specific al </w:t>
      </w:r>
      <w:r w:rsidR="00925813" w:rsidRPr="00AF42AE">
        <w:rPr>
          <w:rFonts w:eastAsia="SimSun"/>
          <w:bCs w:val="0"/>
        </w:rPr>
        <w:t>axei prioritare/priorit</w:t>
      </w:r>
      <w:r w:rsidRPr="00AF42AE">
        <w:rPr>
          <w:rFonts w:eastAsia="SimSun"/>
          <w:bCs w:val="0"/>
        </w:rPr>
        <w:t>ății</w:t>
      </w:r>
      <w:r w:rsidR="00925813" w:rsidRPr="00AF42AE">
        <w:rPr>
          <w:rFonts w:eastAsia="SimSun"/>
          <w:bCs w:val="0"/>
        </w:rPr>
        <w:t xml:space="preserve"> de investi</w:t>
      </w:r>
      <w:r w:rsidRPr="00AF42AE">
        <w:rPr>
          <w:rFonts w:eastAsia="SimSun"/>
          <w:bCs w:val="0"/>
        </w:rPr>
        <w:t>ții?</w:t>
      </w:r>
      <w:bookmarkEnd w:id="3"/>
    </w:p>
    <w:p w:rsidR="00437452" w:rsidRPr="00AF42AE" w:rsidRDefault="00437452" w:rsidP="00A53D71">
      <w:pPr>
        <w:spacing w:before="0" w:after="0"/>
        <w:ind w:left="360"/>
        <w:jc w:val="both"/>
        <w:rPr>
          <w:rFonts w:eastAsia="SimSun"/>
          <w:bCs/>
          <w:sz w:val="16"/>
          <w:szCs w:val="16"/>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600"/>
      </w:tblGrid>
      <w:tr w:rsidR="00995690" w:rsidRPr="00AF42AE" w:rsidTr="002A2F16">
        <w:trPr>
          <w:trHeight w:val="375"/>
        </w:trPr>
        <w:tc>
          <w:tcPr>
            <w:tcW w:w="3494" w:type="dxa"/>
            <w:shd w:val="clear" w:color="auto" w:fill="auto"/>
          </w:tcPr>
          <w:p w:rsidR="00995690" w:rsidRPr="00AF42AE" w:rsidRDefault="00995690" w:rsidP="0098632F">
            <w:pPr>
              <w:jc w:val="both"/>
              <w:rPr>
                <w:i/>
                <w:szCs w:val="20"/>
              </w:rPr>
            </w:pPr>
            <w:r w:rsidRPr="00AF42AE">
              <w:rPr>
                <w:i/>
                <w:szCs w:val="20"/>
              </w:rPr>
              <w:t xml:space="preserve">Obiectiv Specific </w:t>
            </w:r>
          </w:p>
        </w:tc>
        <w:tc>
          <w:tcPr>
            <w:tcW w:w="6600" w:type="dxa"/>
            <w:shd w:val="clear" w:color="auto" w:fill="auto"/>
          </w:tcPr>
          <w:p w:rsidR="00995690" w:rsidRPr="00AF42AE" w:rsidRDefault="00B94C24" w:rsidP="0098632F">
            <w:pPr>
              <w:pStyle w:val="Text1"/>
              <w:ind w:left="0"/>
              <w:rPr>
                <w:rFonts w:ascii="Trebuchet MS" w:hAnsi="Trebuchet MS"/>
                <w:i/>
                <w:sz w:val="20"/>
              </w:rPr>
            </w:pPr>
            <w:r w:rsidRPr="00AF42AE">
              <w:rPr>
                <w:rFonts w:ascii="Trebuchet MS" w:hAnsi="Trebuchet MS"/>
                <w:i/>
                <w:sz w:val="20"/>
              </w:rPr>
              <w:t>Creșterea eficienței energetice în clădirile rezidențiale, clădirile publice și sistemele de iluminat public, îndeosebi a celor care înregistrează consumuri energetice mari.</w:t>
            </w:r>
          </w:p>
        </w:tc>
      </w:tr>
    </w:tbl>
    <w:p w:rsidR="00303591" w:rsidRPr="00AF42AE" w:rsidRDefault="00303591" w:rsidP="00A53D71">
      <w:pPr>
        <w:rPr>
          <w:rFonts w:eastAsia="SimSun"/>
          <w:sz w:val="8"/>
          <w:szCs w:val="8"/>
        </w:rPr>
      </w:pPr>
    </w:p>
    <w:p w:rsidR="00995690" w:rsidRPr="00AF42AE" w:rsidRDefault="00437452" w:rsidP="00A53D71">
      <w:pPr>
        <w:pStyle w:val="Titlu2"/>
        <w:spacing w:before="0" w:after="0"/>
        <w:ind w:left="216"/>
        <w:jc w:val="both"/>
        <w:rPr>
          <w:rFonts w:eastAsia="SimSun"/>
          <w:bCs w:val="0"/>
        </w:rPr>
      </w:pPr>
      <w:bookmarkStart w:id="4" w:name="_Toc445756756"/>
      <w:r w:rsidRPr="00AF42AE">
        <w:rPr>
          <w:rFonts w:eastAsia="SimSun"/>
          <w:bCs w:val="0"/>
        </w:rPr>
        <w:t xml:space="preserve">Care sunt regiunile în cadrul cărora se pot solicita finanțări în cadrul </w:t>
      </w:r>
      <w:r w:rsidR="00995690" w:rsidRPr="00AF42AE">
        <w:rPr>
          <w:rFonts w:eastAsia="SimSun"/>
          <w:bCs w:val="0"/>
        </w:rPr>
        <w:t>ax</w:t>
      </w:r>
      <w:r w:rsidRPr="00AF42AE">
        <w:rPr>
          <w:rFonts w:eastAsia="SimSun"/>
          <w:bCs w:val="0"/>
        </w:rPr>
        <w:t>ei</w:t>
      </w:r>
      <w:r w:rsidR="00995690" w:rsidRPr="00AF42AE">
        <w:rPr>
          <w:rFonts w:eastAsia="SimSun"/>
          <w:bCs w:val="0"/>
        </w:rPr>
        <w:t xml:space="preserve"> prioritar</w:t>
      </w:r>
      <w:r w:rsidR="00B94C24" w:rsidRPr="00AF42AE">
        <w:rPr>
          <w:rFonts w:eastAsia="SimSun"/>
          <w:bCs w:val="0"/>
        </w:rPr>
        <w:t xml:space="preserve">e 3 </w:t>
      </w:r>
      <w:r w:rsidR="00995690" w:rsidRPr="00AF42AE">
        <w:rPr>
          <w:rFonts w:eastAsia="SimSun"/>
          <w:bCs w:val="0"/>
        </w:rPr>
        <w:t>/</w:t>
      </w:r>
      <w:r w:rsidR="00B94C24" w:rsidRPr="00AF42AE">
        <w:rPr>
          <w:rFonts w:eastAsia="SimSun"/>
          <w:bCs w:val="0"/>
        </w:rPr>
        <w:t xml:space="preserve"> </w:t>
      </w:r>
      <w:r w:rsidR="00995690" w:rsidRPr="00AF42AE">
        <w:rPr>
          <w:rFonts w:eastAsia="SimSun"/>
          <w:bCs w:val="0"/>
        </w:rPr>
        <w:t>prioritatea de investiții</w:t>
      </w:r>
      <w:r w:rsidR="00B94C24" w:rsidRPr="00AF42AE">
        <w:rPr>
          <w:rFonts w:eastAsia="SimSun"/>
          <w:bCs w:val="0"/>
        </w:rPr>
        <w:t xml:space="preserve"> 3</w:t>
      </w:r>
      <w:r w:rsidRPr="00AF42AE">
        <w:rPr>
          <w:rFonts w:eastAsia="SimSun"/>
          <w:bCs w:val="0"/>
        </w:rPr>
        <w:t>.1?</w:t>
      </w:r>
      <w:bookmarkEnd w:id="4"/>
    </w:p>
    <w:p w:rsidR="00995690" w:rsidRPr="00AF42AE" w:rsidRDefault="00995690" w:rsidP="00A53D71">
      <w:pPr>
        <w:spacing w:before="0" w:after="0"/>
        <w:jc w:val="both"/>
        <w:rPr>
          <w:rFonts w:eastAsia="SimSun"/>
          <w:bCs/>
          <w:sz w:val="16"/>
          <w:szCs w:val="16"/>
        </w:rPr>
      </w:pPr>
    </w:p>
    <w:p w:rsidR="00D045F8" w:rsidRPr="00AF42AE" w:rsidRDefault="00995690" w:rsidP="00A53D71">
      <w:pPr>
        <w:spacing w:before="0" w:after="0"/>
        <w:jc w:val="both"/>
        <w:rPr>
          <w:szCs w:val="20"/>
        </w:rPr>
      </w:pPr>
      <w:r w:rsidRPr="00AF42AE">
        <w:rPr>
          <w:rFonts w:eastAsia="SimSun"/>
          <w:bCs/>
          <w:szCs w:val="20"/>
        </w:rPr>
        <w:t>Investiţiile</w:t>
      </w:r>
      <w:r w:rsidRPr="00AF42AE">
        <w:rPr>
          <w:szCs w:val="20"/>
        </w:rPr>
        <w:t xml:space="preserve"> care se vor realiza în</w:t>
      </w:r>
      <w:r w:rsidR="00747C3F">
        <w:rPr>
          <w:szCs w:val="20"/>
        </w:rPr>
        <w:t xml:space="preserve"> cadrul O</w:t>
      </w:r>
      <w:r w:rsidR="00E273A0" w:rsidRPr="00AF42AE">
        <w:rPr>
          <w:szCs w:val="20"/>
        </w:rPr>
        <w:t>p</w:t>
      </w:r>
      <w:r w:rsidR="0049361D" w:rsidRPr="00AF42AE">
        <w:rPr>
          <w:szCs w:val="20"/>
        </w:rPr>
        <w:t>eraţiunii A a P</w:t>
      </w:r>
      <w:r w:rsidR="00C172D8" w:rsidRPr="00AF42AE">
        <w:rPr>
          <w:szCs w:val="20"/>
        </w:rPr>
        <w:t xml:space="preserve">riorităţii de </w:t>
      </w:r>
      <w:r w:rsidR="0049361D" w:rsidRPr="00AF42AE">
        <w:rPr>
          <w:szCs w:val="20"/>
        </w:rPr>
        <w:t>I</w:t>
      </w:r>
      <w:r w:rsidR="00C172D8" w:rsidRPr="00AF42AE">
        <w:rPr>
          <w:szCs w:val="20"/>
        </w:rPr>
        <w:t>nvestiţie</w:t>
      </w:r>
      <w:r w:rsidR="0049361D" w:rsidRPr="00AF42AE">
        <w:rPr>
          <w:szCs w:val="20"/>
        </w:rPr>
        <w:t xml:space="preserve"> 3.1 vizează</w:t>
      </w:r>
      <w:r w:rsidR="00437452" w:rsidRPr="00AF42AE">
        <w:rPr>
          <w:szCs w:val="20"/>
        </w:rPr>
        <w:t xml:space="preserve"> toate regiunile de dezvoltare ale României.</w:t>
      </w:r>
    </w:p>
    <w:p w:rsidR="00995690" w:rsidRPr="00AF42AE" w:rsidRDefault="00995690" w:rsidP="00A53D71">
      <w:pPr>
        <w:spacing w:before="0" w:after="0"/>
        <w:jc w:val="both"/>
        <w:rPr>
          <w:sz w:val="16"/>
          <w:szCs w:val="16"/>
        </w:rPr>
      </w:pPr>
    </w:p>
    <w:p w:rsidR="00303591" w:rsidRPr="00AF42AE" w:rsidRDefault="00303591" w:rsidP="00A53D71">
      <w:pPr>
        <w:spacing w:before="0" w:after="0"/>
        <w:jc w:val="both"/>
        <w:rPr>
          <w:sz w:val="16"/>
          <w:szCs w:val="16"/>
        </w:rPr>
      </w:pPr>
    </w:p>
    <w:p w:rsidR="00995690" w:rsidRPr="00AF42AE" w:rsidRDefault="00437452" w:rsidP="0040256E">
      <w:pPr>
        <w:pStyle w:val="Titlu2"/>
        <w:spacing w:before="0" w:after="120"/>
        <w:ind w:left="221" w:hanging="578"/>
        <w:jc w:val="both"/>
        <w:rPr>
          <w:rFonts w:eastAsia="SimSun"/>
          <w:bCs w:val="0"/>
        </w:rPr>
      </w:pPr>
      <w:bookmarkStart w:id="5" w:name="_Toc445756757"/>
      <w:r w:rsidRPr="00AF42AE">
        <w:rPr>
          <w:rFonts w:eastAsia="SimSun"/>
          <w:bCs w:val="0"/>
        </w:rPr>
        <w:t>Care sunt acțiunile</w:t>
      </w:r>
      <w:r w:rsidR="00995690" w:rsidRPr="00AF42AE">
        <w:rPr>
          <w:rFonts w:eastAsia="SimSun"/>
          <w:bCs w:val="0"/>
        </w:rPr>
        <w:t xml:space="preserve"> sprijinite în cadrul axei prioritare/priorității de investiții</w:t>
      </w:r>
      <w:r w:rsidR="0097791F" w:rsidRPr="00AF42AE">
        <w:rPr>
          <w:rFonts w:eastAsia="SimSun"/>
          <w:bCs w:val="0"/>
        </w:rPr>
        <w:t>/operaţiunii</w:t>
      </w:r>
      <w:r w:rsidRPr="00AF42AE">
        <w:rPr>
          <w:rFonts w:eastAsia="SimSun"/>
          <w:bCs w:val="0"/>
        </w:rPr>
        <w:t>?</w:t>
      </w:r>
      <w:bookmarkEnd w:id="5"/>
    </w:p>
    <w:p w:rsidR="00535B4C" w:rsidRPr="00AF42AE" w:rsidRDefault="00535B4C" w:rsidP="0040256E">
      <w:pPr>
        <w:tabs>
          <w:tab w:val="left" w:pos="0"/>
        </w:tabs>
        <w:jc w:val="both"/>
        <w:rPr>
          <w:szCs w:val="20"/>
        </w:rPr>
      </w:pPr>
      <w:r w:rsidRPr="00AF42AE">
        <w:rPr>
          <w:szCs w:val="20"/>
        </w:rPr>
        <w:t xml:space="preserve">Prin intermediul acestei </w:t>
      </w:r>
      <w:r w:rsidR="0049361D" w:rsidRPr="00AF42AE">
        <w:rPr>
          <w:szCs w:val="20"/>
        </w:rPr>
        <w:t>operaţiuni</w:t>
      </w:r>
      <w:r w:rsidRPr="00AF42AE">
        <w:rPr>
          <w:szCs w:val="20"/>
        </w:rPr>
        <w:t xml:space="preserve"> vor fi sprijinite activități specifice realizării de investiții pentru</w:t>
      </w:r>
      <w:r w:rsidR="0049361D" w:rsidRPr="00AF42AE">
        <w:rPr>
          <w:szCs w:val="20"/>
        </w:rPr>
        <w:t xml:space="preserve"> creşter</w:t>
      </w:r>
      <w:r w:rsidR="00523EC4" w:rsidRPr="00AF42AE">
        <w:rPr>
          <w:szCs w:val="20"/>
        </w:rPr>
        <w:t>ea eficienţei energetice a clăd</w:t>
      </w:r>
      <w:r w:rsidR="0049361D" w:rsidRPr="00AF42AE">
        <w:rPr>
          <w:szCs w:val="20"/>
        </w:rPr>
        <w:t>irilor rezidenţiale</w:t>
      </w:r>
      <w:r w:rsidRPr="00AF42AE">
        <w:rPr>
          <w:szCs w:val="20"/>
        </w:rPr>
        <w:t>, respectiv:</w:t>
      </w:r>
    </w:p>
    <w:p w:rsidR="007D0C1D" w:rsidRPr="00AF42AE" w:rsidRDefault="007D0C1D" w:rsidP="007D0C1D">
      <w:pPr>
        <w:numPr>
          <w:ilvl w:val="0"/>
          <w:numId w:val="12"/>
        </w:numPr>
        <w:spacing w:after="0"/>
        <w:jc w:val="both"/>
      </w:pPr>
      <w:r w:rsidRPr="00AF42AE">
        <w:t>îmbunătățirea izolației termice și hidroizolare anvelopei clădirii (pereți exteriori, ferestre, tâmplărie, planșeu superior, pla</w:t>
      </w:r>
      <w:r w:rsidR="00625FA0" w:rsidRPr="00AF42AE">
        <w:t>nșeu peste subsol), șarpantelor,</w:t>
      </w:r>
      <w:r w:rsidRPr="00AF42AE">
        <w:t xml:space="preserve"> inclusiv măsuri de consolidare;</w:t>
      </w:r>
    </w:p>
    <w:p w:rsidR="007D0C1D" w:rsidRPr="00AF42AE" w:rsidRDefault="007D0C1D" w:rsidP="007D0C1D">
      <w:pPr>
        <w:numPr>
          <w:ilvl w:val="0"/>
          <w:numId w:val="12"/>
        </w:numPr>
        <w:spacing w:after="0"/>
        <w:jc w:val="both"/>
      </w:pPr>
      <w:r w:rsidRPr="00AF42AE">
        <w:t>reabilitarea și modernizarea instalaţiei de distribuţie a agentului termic – încălzire şi apă caldă de consum, parte comună a clădirii tip bloc de locuinţe, inclusiv montarea</w:t>
      </w:r>
      <w:r w:rsidR="006A44F9" w:rsidRPr="00AF42AE">
        <w:t xml:space="preserve"> de robinete cu cap termostatic</w:t>
      </w:r>
      <w:r w:rsidRPr="00AF42AE">
        <w:t xml:space="preserve"> etc.</w:t>
      </w:r>
    </w:p>
    <w:p w:rsidR="007D0C1D" w:rsidRPr="00AF42AE" w:rsidRDefault="007D0C1D" w:rsidP="007D0C1D">
      <w:pPr>
        <w:numPr>
          <w:ilvl w:val="0"/>
          <w:numId w:val="12"/>
        </w:numPr>
        <w:spacing w:after="0"/>
        <w:jc w:val="both"/>
      </w:pPr>
      <w:r w:rsidRPr="00AF42AE">
        <w:t>modernizarea sistemului de încălzire: repararea/înlocuirea centralei termice de bloc/scară; achiziționarea și instalarea unor sisteme alternative de producere a energiei din surse regenerabile – panouri solare termice, panouri solare electrice, pompe de căldura si/</w:t>
      </w:r>
      <w:r w:rsidR="006A44F9" w:rsidRPr="00AF42AE">
        <w:t>sau centrale termice pe biomasa</w:t>
      </w:r>
      <w:r w:rsidRPr="00AF42AE">
        <w:t xml:space="preserve"> etc.;</w:t>
      </w:r>
    </w:p>
    <w:p w:rsidR="007D0C1D" w:rsidRPr="00AF42AE" w:rsidRDefault="007D0C1D" w:rsidP="007D0C1D">
      <w:pPr>
        <w:numPr>
          <w:ilvl w:val="0"/>
          <w:numId w:val="12"/>
        </w:numPr>
        <w:spacing w:after="0"/>
        <w:jc w:val="both"/>
      </w:pPr>
      <w:r w:rsidRPr="00AF42AE">
        <w:t xml:space="preserve">înlocuirea corpurilor de iluminat fluorescent și incandescent din spațiile comune cu corpuri de iluminat cu eficiență energetică ridicată și durată mare de viață; </w:t>
      </w:r>
    </w:p>
    <w:p w:rsidR="007D0C1D" w:rsidRPr="00AF42AE" w:rsidRDefault="007D0C1D" w:rsidP="007D0C1D">
      <w:pPr>
        <w:numPr>
          <w:ilvl w:val="0"/>
          <w:numId w:val="12"/>
        </w:numPr>
        <w:spacing w:after="0"/>
        <w:jc w:val="both"/>
      </w:pPr>
      <w:r w:rsidRPr="00AF42AE">
        <w:t>implementarea sistemelor de management al funcționării consumurilor energetice: achiziționarea și instalarea sistemelor inteligente pentru promovarea și gestionarea energiei electrice;</w:t>
      </w:r>
    </w:p>
    <w:p w:rsidR="007D0C1D" w:rsidRPr="00AF42AE" w:rsidRDefault="007D0C1D" w:rsidP="007D0C1D">
      <w:pPr>
        <w:numPr>
          <w:ilvl w:val="0"/>
          <w:numId w:val="12"/>
        </w:numPr>
        <w:spacing w:after="0"/>
        <w:jc w:val="both"/>
      </w:pPr>
      <w:r w:rsidRPr="00AF42AE">
        <w:t>orice alte activități care conduc la îndeplinirea realizării obiectivelor proiectului (înlocuirea lifturilor și a circuitelor electrice în părțile comune - scări, subsol, lucrări de demontare a instalațiilor și echipamentelor montate, lucrari de reparații la fațade etc.);</w:t>
      </w:r>
    </w:p>
    <w:p w:rsidR="007D0C1D" w:rsidRPr="00AF42AE" w:rsidRDefault="00CD7082" w:rsidP="00CD7082">
      <w:pPr>
        <w:numPr>
          <w:ilvl w:val="0"/>
          <w:numId w:val="12"/>
        </w:numPr>
        <w:jc w:val="both"/>
      </w:pPr>
      <w:r w:rsidRPr="00AF42AE">
        <w:lastRenderedPageBreak/>
        <w:t>realizarea de strategii pentru eficiență energetică (ex. strategii de reducere a CO2) care au proiecte implementate prin POR 2014 – 2020</w:t>
      </w:r>
      <w:r w:rsidR="007D0C1D" w:rsidRPr="00AF42AE">
        <w:t>.</w:t>
      </w:r>
    </w:p>
    <w:p w:rsidR="002F13CE" w:rsidRPr="00AF42AE" w:rsidRDefault="002F13CE" w:rsidP="00C5470F">
      <w:pPr>
        <w:spacing w:before="240" w:after="240"/>
        <w:outlineLvl w:val="1"/>
        <w:rPr>
          <w:b/>
          <w:sz w:val="22"/>
        </w:rPr>
      </w:pPr>
      <w:bookmarkStart w:id="6" w:name="_Toc445756758"/>
      <w:r w:rsidRPr="00AF42AE">
        <w:rPr>
          <w:b/>
          <w:sz w:val="22"/>
        </w:rPr>
        <w:t xml:space="preserve">1.5 Indicatori </w:t>
      </w:r>
      <w:r w:rsidR="001E7A62" w:rsidRPr="00AF42AE">
        <w:rPr>
          <w:b/>
          <w:sz w:val="22"/>
        </w:rPr>
        <w:t>POR aferenţi priorităţii</w:t>
      </w:r>
      <w:r w:rsidRPr="00AF42AE">
        <w:rPr>
          <w:b/>
          <w:sz w:val="22"/>
        </w:rPr>
        <w:t xml:space="preserve"> de investiţie</w:t>
      </w:r>
      <w:bookmarkEnd w:id="6"/>
    </w:p>
    <w:p w:rsidR="002F13CE" w:rsidRPr="00AF42AE" w:rsidRDefault="002F13CE" w:rsidP="002F13CE">
      <w:pPr>
        <w:widowControl w:val="0"/>
        <w:autoSpaceDE w:val="0"/>
        <w:autoSpaceDN w:val="0"/>
        <w:adjustRightInd w:val="0"/>
        <w:spacing w:before="40" w:after="40"/>
        <w:rPr>
          <w:rFonts w:cs="Arial"/>
          <w:iCs/>
          <w:szCs w:val="21"/>
          <w:lang w:eastAsia="sk-SK"/>
        </w:rPr>
      </w:pPr>
      <w:r w:rsidRPr="00AF42AE">
        <w:rPr>
          <w:rFonts w:cs="Arial"/>
          <w:iCs/>
          <w:szCs w:val="21"/>
          <w:lang w:eastAsia="sk-SK"/>
        </w:rPr>
        <w:t xml:space="preserve">Se va completa valoarea prognozată a </w:t>
      </w:r>
      <w:r w:rsidRPr="00AF42AE">
        <w:rPr>
          <w:rFonts w:cs="Arial"/>
          <w:iCs/>
          <w:szCs w:val="21"/>
          <w:lang w:eastAsia="ro-RO"/>
        </w:rPr>
        <w:t xml:space="preserve">indicatorilor </w:t>
      </w:r>
      <w:r w:rsidR="00C4364B" w:rsidRPr="00AF42AE">
        <w:rPr>
          <w:rFonts w:cs="Arial"/>
          <w:iCs/>
          <w:szCs w:val="21"/>
          <w:lang w:eastAsia="ro-RO"/>
        </w:rPr>
        <w:t xml:space="preserve">de realizare şi de proiect </w:t>
      </w:r>
      <w:r w:rsidRPr="00AF42AE">
        <w:rPr>
          <w:rFonts w:cs="Arial"/>
          <w:iCs/>
          <w:szCs w:val="21"/>
          <w:lang w:eastAsia="ro-RO"/>
        </w:rPr>
        <w:t>de mai jos</w:t>
      </w:r>
      <w:r w:rsidRPr="00AF42AE">
        <w:rPr>
          <w:rFonts w:cs="Arial"/>
          <w:iCs/>
          <w:szCs w:val="21"/>
          <w:lang w:eastAsia="sk-SK"/>
        </w:rPr>
        <w:t>. Acolo unde este necesar se va detalia și modul de monitorizare a indicatorului (studii, etc.).</w:t>
      </w:r>
      <w:r w:rsidR="00C4364B" w:rsidRPr="00AF42AE">
        <w:rPr>
          <w:rFonts w:cs="Arial"/>
          <w:iCs/>
          <w:szCs w:val="21"/>
          <w:lang w:eastAsia="sk-SK"/>
        </w:rPr>
        <w:t xml:space="preserve"> Informaţiile despre valoarea indicatorului de rezultat nu se raportează de către beneficiar.</w:t>
      </w:r>
    </w:p>
    <w:p w:rsidR="002F13CE" w:rsidRPr="00AF42AE" w:rsidRDefault="002F13CE" w:rsidP="002F13CE">
      <w:pPr>
        <w:widowControl w:val="0"/>
        <w:autoSpaceDE w:val="0"/>
        <w:autoSpaceDN w:val="0"/>
        <w:adjustRightInd w:val="0"/>
        <w:spacing w:before="40" w:after="40"/>
        <w:rPr>
          <w:rFonts w:cs="Arial"/>
          <w:i/>
          <w:iCs/>
          <w:szCs w:val="21"/>
          <w:lang w:eastAsia="sk-SK"/>
        </w:rPr>
      </w:pPr>
    </w:p>
    <w:tbl>
      <w:tblPr>
        <w:tblW w:w="9209" w:type="dxa"/>
        <w:tblBorders>
          <w:insideV w:val="single" w:sz="8" w:space="0" w:color="808080"/>
        </w:tblBorders>
        <w:tblLook w:val="01E0" w:firstRow="1" w:lastRow="1" w:firstColumn="1" w:lastColumn="1" w:noHBand="0" w:noVBand="0"/>
      </w:tblPr>
      <w:tblGrid>
        <w:gridCol w:w="742"/>
        <w:gridCol w:w="8467"/>
      </w:tblGrid>
      <w:tr w:rsidR="002F13CE" w:rsidRPr="00AF42AE" w:rsidTr="00632B77">
        <w:tc>
          <w:tcPr>
            <w:tcW w:w="742" w:type="dxa"/>
            <w:vAlign w:val="center"/>
          </w:tcPr>
          <w:p w:rsidR="002F13CE" w:rsidRPr="00AF42AE" w:rsidRDefault="002F13CE" w:rsidP="00632B77">
            <w:pPr>
              <w:spacing w:before="0" w:after="0"/>
              <w:jc w:val="both"/>
              <w:rPr>
                <w:b/>
                <w:bCs/>
              </w:rPr>
            </w:pPr>
            <w:r w:rsidRPr="00AF42AE">
              <w:rPr>
                <w:b/>
              </w:rPr>
              <w:pict>
                <v:shape id="_x0000_i1027" type="#_x0000_t75" style="width:21pt;height:20.25pt" o:allowoverlap="f">
                  <v:imagedata r:id="rId9" o:title="Regio-Compatibility-CommPrinting" croptop="6129f" cropbottom="32532f" cropleft="45074f" cropright="11713f"/>
                </v:shape>
              </w:pict>
            </w:r>
          </w:p>
        </w:tc>
        <w:tc>
          <w:tcPr>
            <w:tcW w:w="8467" w:type="dxa"/>
            <w:vAlign w:val="center"/>
          </w:tcPr>
          <w:p w:rsidR="002F13CE" w:rsidRPr="00AF42AE" w:rsidRDefault="002F13CE" w:rsidP="00632B77">
            <w:pPr>
              <w:spacing w:before="0" w:after="0"/>
              <w:jc w:val="both"/>
            </w:pPr>
            <w:r w:rsidRPr="00AF42AE">
              <w:t>ATENȚIE!</w:t>
            </w:r>
          </w:p>
          <w:p w:rsidR="002F13CE" w:rsidRPr="00AF42AE" w:rsidRDefault="002F13CE" w:rsidP="00632B77">
            <w:pPr>
              <w:spacing w:after="0"/>
              <w:jc w:val="both"/>
            </w:pPr>
            <w:r w:rsidRPr="00AF42AE">
              <w:t>Indicatorii vor fi preluaţi în cererea de finanţarela nivel de componentă (bloc), şi</w:t>
            </w:r>
            <w:r w:rsidR="00CA4830" w:rsidRPr="00AF42AE">
              <w:t xml:space="preserve"> –acolo unde este posibil-</w:t>
            </w:r>
            <w:r w:rsidRPr="00AF42AE">
              <w:t xml:space="preserve"> centralizat, la nivel de cerere de finanţare.</w:t>
            </w:r>
          </w:p>
          <w:p w:rsidR="002F13CE" w:rsidRPr="00AF42AE" w:rsidRDefault="002F13CE" w:rsidP="00632B77">
            <w:pPr>
              <w:spacing w:after="0"/>
              <w:jc w:val="both"/>
            </w:pPr>
            <w:r w:rsidRPr="00AF42AE">
              <w:t>Valorile preconizate trebuie să fie realiste, realizabile și măsurabile.</w:t>
            </w:r>
          </w:p>
        </w:tc>
      </w:tr>
    </w:tbl>
    <w:p w:rsidR="002F13CE" w:rsidRPr="00AF42AE" w:rsidRDefault="002F13CE" w:rsidP="008D1590">
      <w:pPr>
        <w:spacing w:before="0" w:after="0"/>
        <w:outlineLvl w:val="1"/>
        <w:rPr>
          <w:strike/>
        </w:rPr>
      </w:pP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C8650F" w:rsidRPr="00AF42AE" w:rsidTr="000A3008">
        <w:trPr>
          <w:trHeight w:val="270"/>
        </w:trPr>
        <w:tc>
          <w:tcPr>
            <w:tcW w:w="9513" w:type="dxa"/>
            <w:gridSpan w:val="3"/>
            <w:shd w:val="clear" w:color="auto" w:fill="D5DCE4"/>
            <w:noWrap/>
          </w:tcPr>
          <w:p w:rsidR="00C8650F" w:rsidRPr="00AF42AE" w:rsidRDefault="00C8650F" w:rsidP="0077314B">
            <w:pPr>
              <w:spacing w:before="40" w:after="40"/>
              <w:rPr>
                <w:b/>
                <w:bCs/>
              </w:rPr>
            </w:pPr>
            <w:r w:rsidRPr="00AF42AE">
              <w:rPr>
                <w:b/>
                <w:bCs/>
              </w:rPr>
              <w:t>Indicator de rezultat</w:t>
            </w:r>
          </w:p>
          <w:p w:rsidR="00C8650F" w:rsidRPr="00AF42AE" w:rsidRDefault="00C8650F" w:rsidP="00FF6211">
            <w:pPr>
              <w:spacing w:before="40" w:after="40"/>
              <w:jc w:val="center"/>
              <w:rPr>
                <w:b/>
                <w:bCs/>
                <w:sz w:val="16"/>
                <w:szCs w:val="16"/>
                <w:highlight w:val="yellow"/>
                <w:lang w:eastAsia="ro-RO"/>
              </w:rPr>
            </w:pPr>
          </w:p>
        </w:tc>
      </w:tr>
      <w:tr w:rsidR="00C8650F" w:rsidRPr="00AF42AE" w:rsidTr="000A3008">
        <w:trPr>
          <w:trHeight w:val="270"/>
        </w:trPr>
        <w:tc>
          <w:tcPr>
            <w:tcW w:w="9513" w:type="dxa"/>
            <w:gridSpan w:val="3"/>
            <w:noWrap/>
          </w:tcPr>
          <w:p w:rsidR="00C8650F" w:rsidRPr="00AF42AE" w:rsidRDefault="00C8650F" w:rsidP="0077314B">
            <w:pPr>
              <w:spacing w:before="60" w:after="0"/>
            </w:pPr>
            <w:r w:rsidRPr="00AF42AE">
              <w:t>Consumul de energie finală în sectorul rezidenţial (Mtep)</w:t>
            </w:r>
          </w:p>
          <w:p w:rsidR="00C8650F" w:rsidRPr="00AF42AE" w:rsidRDefault="00C8650F" w:rsidP="00FF6211">
            <w:pPr>
              <w:spacing w:before="40" w:after="40"/>
              <w:jc w:val="center"/>
              <w:rPr>
                <w:b/>
                <w:bCs/>
              </w:rPr>
            </w:pPr>
          </w:p>
        </w:tc>
      </w:tr>
      <w:tr w:rsidR="0077314B" w:rsidRPr="00AF42AE" w:rsidTr="000A5D80">
        <w:trPr>
          <w:trHeight w:val="270"/>
        </w:trPr>
        <w:tc>
          <w:tcPr>
            <w:tcW w:w="4693" w:type="dxa"/>
            <w:shd w:val="clear" w:color="auto" w:fill="D5DCE4"/>
            <w:noWrap/>
          </w:tcPr>
          <w:p w:rsidR="0077314B" w:rsidRPr="0075426A" w:rsidRDefault="00BD7301" w:rsidP="00747C3F">
            <w:pPr>
              <w:spacing w:before="40" w:after="40"/>
              <w:rPr>
                <w:b/>
                <w:bCs/>
              </w:rPr>
            </w:pPr>
            <w:r w:rsidRPr="0075426A">
              <w:rPr>
                <w:b/>
                <w:bCs/>
              </w:rPr>
              <w:t xml:space="preserve">Indicator de </w:t>
            </w:r>
            <w:r w:rsidR="00747C3F" w:rsidRPr="0075426A">
              <w:rPr>
                <w:b/>
                <w:bCs/>
              </w:rPr>
              <w:t>realizare (de output</w:t>
            </w:r>
            <w:r w:rsidRPr="0075426A">
              <w:rPr>
                <w:b/>
                <w:bCs/>
              </w:rPr>
              <w:t>)</w:t>
            </w:r>
          </w:p>
        </w:tc>
        <w:tc>
          <w:tcPr>
            <w:tcW w:w="2410" w:type="dxa"/>
            <w:shd w:val="clear" w:color="auto" w:fill="D5DCE4"/>
          </w:tcPr>
          <w:p w:rsidR="0077314B" w:rsidRPr="00AF42AE" w:rsidRDefault="0077314B" w:rsidP="000A5D80">
            <w:pPr>
              <w:spacing w:before="40" w:after="40"/>
              <w:jc w:val="center"/>
              <w:rPr>
                <w:b/>
                <w:bCs/>
                <w:sz w:val="16"/>
                <w:szCs w:val="16"/>
                <w:lang w:eastAsia="ro-RO"/>
              </w:rPr>
            </w:pPr>
            <w:r w:rsidRPr="00AF42AE">
              <w:rPr>
                <w:b/>
                <w:bCs/>
                <w:sz w:val="16"/>
                <w:szCs w:val="16"/>
                <w:lang w:eastAsia="ro-RO"/>
              </w:rPr>
              <w:t>Valoarea indicatorului la  inceputul implemnetarii proiectului</w:t>
            </w:r>
          </w:p>
        </w:tc>
        <w:tc>
          <w:tcPr>
            <w:tcW w:w="2410" w:type="dxa"/>
            <w:shd w:val="clear" w:color="auto" w:fill="D5DCE4"/>
          </w:tcPr>
          <w:p w:rsidR="0077314B" w:rsidRPr="00AF42AE" w:rsidRDefault="0077314B" w:rsidP="000A5D80">
            <w:pPr>
              <w:spacing w:before="40" w:after="40"/>
              <w:jc w:val="center"/>
              <w:rPr>
                <w:b/>
                <w:bCs/>
                <w:sz w:val="16"/>
                <w:szCs w:val="16"/>
                <w:lang w:eastAsia="ro-RO"/>
              </w:rPr>
            </w:pPr>
            <w:r w:rsidRPr="00AF42AE">
              <w:rPr>
                <w:b/>
                <w:bCs/>
                <w:sz w:val="16"/>
                <w:szCs w:val="16"/>
                <w:lang w:eastAsia="ro-RO"/>
              </w:rPr>
              <w:t>Valoarea indicatorului la  finalul implementării proiectului</w:t>
            </w:r>
            <w:r w:rsidR="00C4364B" w:rsidRPr="00AF42AE">
              <w:rPr>
                <w:b/>
                <w:bCs/>
                <w:sz w:val="16"/>
                <w:szCs w:val="16"/>
                <w:lang w:eastAsia="ro-RO"/>
              </w:rPr>
              <w:t xml:space="preserve"> </w:t>
            </w:r>
            <w:r w:rsidRPr="00AF42AE">
              <w:rPr>
                <w:b/>
                <w:bCs/>
                <w:sz w:val="16"/>
                <w:szCs w:val="16"/>
                <w:lang w:eastAsia="ro-RO"/>
              </w:rPr>
              <w:t xml:space="preserve">(de </w:t>
            </w:r>
            <w:r w:rsidR="00BD7301" w:rsidRPr="00AF42AE">
              <w:rPr>
                <w:b/>
                <w:bCs/>
                <w:sz w:val="16"/>
                <w:szCs w:val="16"/>
                <w:lang w:eastAsia="ro-RO"/>
              </w:rPr>
              <w:t>output</w:t>
            </w:r>
            <w:r w:rsidRPr="00AF42AE">
              <w:rPr>
                <w:b/>
                <w:bCs/>
                <w:sz w:val="16"/>
                <w:szCs w:val="16"/>
                <w:lang w:eastAsia="ro-RO"/>
              </w:rPr>
              <w:t>)</w:t>
            </w:r>
          </w:p>
        </w:tc>
      </w:tr>
      <w:tr w:rsidR="0077314B" w:rsidRPr="00AF42AE" w:rsidTr="000A5D80">
        <w:trPr>
          <w:trHeight w:val="270"/>
        </w:trPr>
        <w:tc>
          <w:tcPr>
            <w:tcW w:w="4693" w:type="dxa"/>
            <w:noWrap/>
          </w:tcPr>
          <w:p w:rsidR="0077314B" w:rsidRPr="00AF42AE" w:rsidRDefault="0077314B" w:rsidP="000A5D80">
            <w:pPr>
              <w:spacing w:before="40" w:after="40"/>
              <w:rPr>
                <w:lang w:eastAsia="ro-RO"/>
              </w:rPr>
            </w:pPr>
            <w:r w:rsidRPr="00AF42AE">
              <w:t xml:space="preserve">Scăderea anuală estimată a gazelor cu efect de </w:t>
            </w:r>
            <w:r w:rsidRPr="00AF42AE">
              <w:rPr>
                <w:szCs w:val="20"/>
              </w:rPr>
              <w:t>seră (</w:t>
            </w:r>
            <w:r w:rsidR="00AF36CC" w:rsidRPr="00AF42AE">
              <w:rPr>
                <w:szCs w:val="20"/>
              </w:rPr>
              <w:t>echivalent kg/an CO</w:t>
            </w:r>
            <w:r w:rsidR="00AF36CC" w:rsidRPr="00AF42AE">
              <w:rPr>
                <w:szCs w:val="20"/>
                <w:vertAlign w:val="subscript"/>
              </w:rPr>
              <w:t>2</w:t>
            </w:r>
            <w:r w:rsidRPr="00AF42AE">
              <w:t>)</w:t>
            </w:r>
            <w:r w:rsidR="00AF36CC" w:rsidRPr="00AF42AE">
              <w:rPr>
                <w:rStyle w:val="Referinnotdesubsol"/>
              </w:rPr>
              <w:footnoteReference w:id="2"/>
            </w:r>
          </w:p>
        </w:tc>
        <w:tc>
          <w:tcPr>
            <w:tcW w:w="2410" w:type="dxa"/>
          </w:tcPr>
          <w:p w:rsidR="0077314B" w:rsidRPr="00AF42AE" w:rsidRDefault="0077314B" w:rsidP="000A5D80">
            <w:pPr>
              <w:spacing w:before="40" w:after="40"/>
              <w:jc w:val="center"/>
              <w:rPr>
                <w:b/>
                <w:bCs/>
              </w:rPr>
            </w:pPr>
          </w:p>
        </w:tc>
        <w:tc>
          <w:tcPr>
            <w:tcW w:w="2410" w:type="dxa"/>
          </w:tcPr>
          <w:p w:rsidR="0077314B" w:rsidRPr="00AF42AE" w:rsidRDefault="0077314B" w:rsidP="000A5D80">
            <w:pPr>
              <w:spacing w:before="40" w:after="40"/>
              <w:jc w:val="center"/>
              <w:rPr>
                <w:b/>
                <w:bCs/>
              </w:rPr>
            </w:pPr>
          </w:p>
        </w:tc>
      </w:tr>
      <w:tr w:rsidR="0077314B" w:rsidRPr="00AF42AE" w:rsidTr="000A5D80">
        <w:trPr>
          <w:trHeight w:val="270"/>
        </w:trPr>
        <w:tc>
          <w:tcPr>
            <w:tcW w:w="4693" w:type="dxa"/>
            <w:noWrap/>
          </w:tcPr>
          <w:p w:rsidR="0077314B" w:rsidRPr="00AF42AE" w:rsidRDefault="0077314B" w:rsidP="000A5D80">
            <w:pPr>
              <w:spacing w:before="40" w:after="40"/>
            </w:pPr>
            <w:r w:rsidRPr="00AF42AE">
              <w:t>Numărul gospodăriilor</w:t>
            </w:r>
            <w:r w:rsidRPr="00AF42AE">
              <w:rPr>
                <w:vertAlign w:val="superscript"/>
              </w:rPr>
              <w:footnoteReference w:id="3"/>
            </w:r>
            <w:r w:rsidRPr="00AF42AE">
              <w:t xml:space="preserve"> cu o clasificare mai bună a consumului de energie (nr. gospodării)</w:t>
            </w:r>
          </w:p>
        </w:tc>
        <w:tc>
          <w:tcPr>
            <w:tcW w:w="2410" w:type="dxa"/>
          </w:tcPr>
          <w:p w:rsidR="0077314B" w:rsidRPr="00AF42AE" w:rsidRDefault="0077314B" w:rsidP="000A5D80">
            <w:pPr>
              <w:spacing w:before="40" w:after="40"/>
              <w:jc w:val="center"/>
              <w:rPr>
                <w:b/>
                <w:bCs/>
              </w:rPr>
            </w:pPr>
          </w:p>
        </w:tc>
        <w:tc>
          <w:tcPr>
            <w:tcW w:w="2410" w:type="dxa"/>
          </w:tcPr>
          <w:p w:rsidR="0077314B" w:rsidRPr="00AF42AE" w:rsidRDefault="0077314B" w:rsidP="000A5D80">
            <w:pPr>
              <w:spacing w:before="40" w:after="40"/>
              <w:jc w:val="center"/>
              <w:rPr>
                <w:b/>
                <w:bCs/>
              </w:rPr>
            </w:pPr>
          </w:p>
        </w:tc>
      </w:tr>
    </w:tbl>
    <w:p w:rsidR="002F13CE" w:rsidRPr="00AF42AE" w:rsidRDefault="002F13CE" w:rsidP="002F13CE">
      <w:pPr>
        <w:spacing w:before="40" w:after="40"/>
        <w:jc w:val="both"/>
        <w:rPr>
          <w:rFonts w:ascii="Arial" w:hAnsi="Arial" w:cs="Arial"/>
          <w:b/>
          <w:szCs w:val="21"/>
        </w:rPr>
      </w:pPr>
    </w:p>
    <w:p w:rsidR="002F13CE" w:rsidRPr="00AF42AE" w:rsidRDefault="002F13CE" w:rsidP="002F13CE">
      <w:pPr>
        <w:spacing w:before="240" w:after="240"/>
        <w:outlineLvl w:val="1"/>
        <w:rPr>
          <w:b/>
          <w:sz w:val="22"/>
          <w:lang w:val="en-US"/>
        </w:rPr>
      </w:pPr>
      <w:bookmarkStart w:id="7" w:name="_Toc445756759"/>
      <w:r w:rsidRPr="00AF42AE">
        <w:rPr>
          <w:b/>
          <w:sz w:val="22"/>
          <w:lang w:val="en-US"/>
        </w:rPr>
        <w:t>1.6 Indicatori proiect</w:t>
      </w:r>
      <w:bookmarkEnd w:id="7"/>
    </w:p>
    <w:p w:rsidR="002F13CE" w:rsidRPr="00AF42AE" w:rsidRDefault="002F13CE" w:rsidP="002F13CE">
      <w:pPr>
        <w:spacing w:before="240" w:after="240"/>
        <w:outlineLvl w:val="1"/>
      </w:pPr>
      <w:bookmarkStart w:id="8" w:name="_Toc445756760"/>
      <w:r w:rsidRPr="00AF42AE">
        <w:t>Indicatorii de proiect fac obiectul monitorizării implementării și performanței investiției propuse prin proiect</w:t>
      </w:r>
      <w:bookmarkEnd w:id="8"/>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2F13CE" w:rsidRPr="00AF42AE" w:rsidTr="00632B77">
        <w:trPr>
          <w:trHeight w:val="270"/>
        </w:trPr>
        <w:tc>
          <w:tcPr>
            <w:tcW w:w="4693" w:type="dxa"/>
            <w:shd w:val="clear" w:color="auto" w:fill="D5DCE4"/>
            <w:noWrap/>
            <w:vAlign w:val="center"/>
          </w:tcPr>
          <w:p w:rsidR="002F13CE" w:rsidRPr="00AF42AE" w:rsidRDefault="002F13CE" w:rsidP="00632B77">
            <w:pPr>
              <w:spacing w:before="40" w:after="40"/>
              <w:jc w:val="center"/>
              <w:rPr>
                <w:b/>
                <w:bCs/>
              </w:rPr>
            </w:pPr>
            <w:r w:rsidRPr="00AF42AE">
              <w:rPr>
                <w:b/>
                <w:bCs/>
              </w:rPr>
              <w:t xml:space="preserve">Indicator proiect </w:t>
            </w:r>
          </w:p>
          <w:p w:rsidR="002F13CE" w:rsidRPr="00AF42AE" w:rsidRDefault="002F13CE" w:rsidP="00632B77">
            <w:pPr>
              <w:spacing w:before="40" w:after="40"/>
              <w:jc w:val="center"/>
              <w:rPr>
                <w:b/>
                <w:bCs/>
              </w:rPr>
            </w:pPr>
            <w:r w:rsidRPr="00AF42AE">
              <w:rPr>
                <w:b/>
                <w:bCs/>
              </w:rPr>
              <w:t>(în funcție de ce se realizează prin proiect)</w:t>
            </w:r>
          </w:p>
        </w:tc>
        <w:tc>
          <w:tcPr>
            <w:tcW w:w="2410" w:type="dxa"/>
            <w:shd w:val="clear" w:color="auto" w:fill="D5DCE4"/>
          </w:tcPr>
          <w:p w:rsidR="002F13CE" w:rsidRPr="00AF42AE" w:rsidRDefault="002F13CE" w:rsidP="00632B77">
            <w:pPr>
              <w:spacing w:before="40" w:after="40"/>
              <w:jc w:val="center"/>
              <w:rPr>
                <w:b/>
                <w:bCs/>
                <w:sz w:val="16"/>
                <w:szCs w:val="16"/>
                <w:lang w:eastAsia="ro-RO"/>
              </w:rPr>
            </w:pPr>
            <w:r w:rsidRPr="00AF42AE">
              <w:rPr>
                <w:b/>
                <w:bCs/>
                <w:sz w:val="16"/>
                <w:szCs w:val="16"/>
                <w:lang w:eastAsia="ro-RO"/>
              </w:rPr>
              <w:t>Valoarea indicatorului la  inceputul implemnetarii proiectului</w:t>
            </w:r>
          </w:p>
        </w:tc>
        <w:tc>
          <w:tcPr>
            <w:tcW w:w="2410" w:type="dxa"/>
            <w:shd w:val="clear" w:color="auto" w:fill="D5DCE4"/>
            <w:vAlign w:val="center"/>
          </w:tcPr>
          <w:p w:rsidR="002F13CE" w:rsidRPr="00AF42AE" w:rsidRDefault="002F13CE" w:rsidP="00C4364B">
            <w:pPr>
              <w:spacing w:before="40" w:after="40"/>
              <w:jc w:val="center"/>
              <w:rPr>
                <w:b/>
                <w:bCs/>
              </w:rPr>
            </w:pPr>
            <w:r w:rsidRPr="00AF42AE">
              <w:rPr>
                <w:b/>
                <w:bCs/>
                <w:sz w:val="16"/>
                <w:szCs w:val="16"/>
                <w:lang w:eastAsia="ro-RO"/>
              </w:rPr>
              <w:t>Valoarea indicatorului la  finalul implementării proiectului</w:t>
            </w:r>
            <w:r w:rsidR="00C4364B" w:rsidRPr="00AF42AE">
              <w:rPr>
                <w:b/>
                <w:bCs/>
                <w:sz w:val="16"/>
                <w:szCs w:val="16"/>
                <w:lang w:eastAsia="ro-RO"/>
              </w:rPr>
              <w:t xml:space="preserve"> (de </w:t>
            </w:r>
            <w:r w:rsidR="00BD7301" w:rsidRPr="00AF42AE">
              <w:rPr>
                <w:b/>
                <w:bCs/>
                <w:sz w:val="16"/>
                <w:szCs w:val="16"/>
                <w:lang w:eastAsia="ro-RO"/>
              </w:rPr>
              <w:t>output</w:t>
            </w:r>
            <w:r w:rsidR="00C4364B" w:rsidRPr="00AF42AE">
              <w:rPr>
                <w:b/>
                <w:bCs/>
                <w:sz w:val="16"/>
                <w:szCs w:val="16"/>
                <w:lang w:eastAsia="ro-RO"/>
              </w:rPr>
              <w:t>)</w:t>
            </w:r>
          </w:p>
        </w:tc>
      </w:tr>
      <w:tr w:rsidR="002F13CE" w:rsidRPr="00AF42AE" w:rsidTr="00632B77">
        <w:trPr>
          <w:trHeight w:val="270"/>
        </w:trPr>
        <w:tc>
          <w:tcPr>
            <w:tcW w:w="4693" w:type="dxa"/>
            <w:noWrap/>
          </w:tcPr>
          <w:p w:rsidR="002F13CE" w:rsidRPr="00AF42AE" w:rsidRDefault="00E7463F" w:rsidP="00E7463F">
            <w:pPr>
              <w:spacing w:before="40" w:after="40"/>
              <w:rPr>
                <w:lang w:eastAsia="ro-RO"/>
              </w:rPr>
            </w:pPr>
            <w:r w:rsidRPr="00AF42AE">
              <w:t>Consumul</w:t>
            </w:r>
            <w:r w:rsidR="002F13CE" w:rsidRPr="00AF42AE">
              <w:t xml:space="preserve"> anual de energie primară (kwh/an)</w:t>
            </w:r>
          </w:p>
        </w:tc>
        <w:tc>
          <w:tcPr>
            <w:tcW w:w="2410" w:type="dxa"/>
          </w:tcPr>
          <w:p w:rsidR="002F13CE" w:rsidRPr="00AF42AE" w:rsidRDefault="002F13CE" w:rsidP="00632B77">
            <w:pPr>
              <w:spacing w:before="40" w:after="40"/>
              <w:rPr>
                <w:lang w:eastAsia="ro-RO"/>
              </w:rPr>
            </w:pPr>
          </w:p>
        </w:tc>
        <w:tc>
          <w:tcPr>
            <w:tcW w:w="2410" w:type="dxa"/>
          </w:tcPr>
          <w:p w:rsidR="002F13CE" w:rsidRPr="00AF42AE" w:rsidRDefault="002F13CE" w:rsidP="00632B77">
            <w:pPr>
              <w:spacing w:before="40" w:after="40"/>
              <w:rPr>
                <w:lang w:eastAsia="ro-RO"/>
              </w:rPr>
            </w:pPr>
          </w:p>
        </w:tc>
      </w:tr>
      <w:tr w:rsidR="002F13CE" w:rsidRPr="00AF42AE" w:rsidTr="00632B77">
        <w:trPr>
          <w:trHeight w:val="270"/>
        </w:trPr>
        <w:tc>
          <w:tcPr>
            <w:tcW w:w="4693" w:type="dxa"/>
            <w:noWrap/>
          </w:tcPr>
          <w:p w:rsidR="002F13CE" w:rsidRPr="00AF42AE" w:rsidRDefault="00E7463F" w:rsidP="00632B77">
            <w:pPr>
              <w:spacing w:before="40" w:after="40"/>
            </w:pPr>
            <w:r w:rsidRPr="00AF42AE">
              <w:t>Consumul</w:t>
            </w:r>
            <w:r w:rsidR="002F13CE" w:rsidRPr="00AF42AE">
              <w:t xml:space="preserve"> anual specific de energie pentru încălzire (kwh/m2/an)</w:t>
            </w:r>
          </w:p>
        </w:tc>
        <w:tc>
          <w:tcPr>
            <w:tcW w:w="2410" w:type="dxa"/>
          </w:tcPr>
          <w:p w:rsidR="002F13CE" w:rsidRPr="00AF42AE" w:rsidRDefault="002F13CE" w:rsidP="00632B77">
            <w:pPr>
              <w:spacing w:before="40" w:after="40"/>
              <w:rPr>
                <w:lang w:eastAsia="ro-RO"/>
              </w:rPr>
            </w:pPr>
          </w:p>
        </w:tc>
        <w:tc>
          <w:tcPr>
            <w:tcW w:w="2410" w:type="dxa"/>
          </w:tcPr>
          <w:p w:rsidR="002F13CE" w:rsidRPr="00AF42AE" w:rsidRDefault="002F13CE" w:rsidP="00632B77">
            <w:pPr>
              <w:spacing w:before="40" w:after="40"/>
              <w:rPr>
                <w:lang w:eastAsia="ro-RO"/>
              </w:rPr>
            </w:pPr>
          </w:p>
        </w:tc>
      </w:tr>
      <w:tr w:rsidR="002F13CE" w:rsidRPr="00AF42AE" w:rsidTr="00632B77">
        <w:trPr>
          <w:trHeight w:val="270"/>
        </w:trPr>
        <w:tc>
          <w:tcPr>
            <w:tcW w:w="4693" w:type="dxa"/>
            <w:noWrap/>
          </w:tcPr>
          <w:p w:rsidR="002F13CE" w:rsidRPr="00AF42AE" w:rsidRDefault="00E7463F" w:rsidP="00AA59F5">
            <w:pPr>
              <w:spacing w:before="40" w:after="40"/>
            </w:pPr>
            <w:r w:rsidRPr="00AF42AE">
              <w:t>Consumul</w:t>
            </w:r>
            <w:r w:rsidR="002F13CE" w:rsidRPr="00AF42AE">
              <w:t xml:space="preserve"> anual specific de energie (kwh/m2/an)</w:t>
            </w:r>
          </w:p>
        </w:tc>
        <w:tc>
          <w:tcPr>
            <w:tcW w:w="2410" w:type="dxa"/>
          </w:tcPr>
          <w:p w:rsidR="002F13CE" w:rsidRPr="00AF42AE" w:rsidRDefault="002F13CE" w:rsidP="00632B77">
            <w:pPr>
              <w:spacing w:before="40" w:after="40"/>
              <w:rPr>
                <w:lang w:eastAsia="ro-RO"/>
              </w:rPr>
            </w:pPr>
          </w:p>
        </w:tc>
        <w:tc>
          <w:tcPr>
            <w:tcW w:w="2410" w:type="dxa"/>
          </w:tcPr>
          <w:p w:rsidR="002F13CE" w:rsidRPr="00AF42AE" w:rsidRDefault="002F13CE" w:rsidP="00632B77">
            <w:pPr>
              <w:spacing w:before="40" w:after="40"/>
              <w:rPr>
                <w:lang w:eastAsia="ro-RO"/>
              </w:rPr>
            </w:pPr>
          </w:p>
        </w:tc>
      </w:tr>
    </w:tbl>
    <w:p w:rsidR="00E7463F" w:rsidRPr="00AF42AE" w:rsidRDefault="00E7463F" w:rsidP="002F13CE">
      <w:pPr>
        <w:spacing w:before="60"/>
        <w:rPr>
          <w:i/>
        </w:rPr>
      </w:pPr>
    </w:p>
    <w:p w:rsidR="001E47F2" w:rsidRPr="00AF42AE" w:rsidRDefault="001E47F2" w:rsidP="001E47F2">
      <w:pPr>
        <w:spacing w:before="60"/>
        <w:rPr>
          <w:i/>
        </w:rPr>
      </w:pPr>
      <w:r w:rsidRPr="00AF42AE">
        <w:rPr>
          <w:i/>
        </w:rPr>
        <w:t>Nu se accepta identificarea și cuantificarea în cadrul cererii de finanțare a altor indicatori în afara celor menționați în cadrul secțiunilor 1.5 şi 1.6 din prezentul Ghid.</w:t>
      </w:r>
    </w:p>
    <w:p w:rsidR="001E47F2" w:rsidRDefault="001E47F2" w:rsidP="001E47F2">
      <w:pPr>
        <w:spacing w:before="60"/>
        <w:rPr>
          <w:i/>
        </w:rPr>
      </w:pPr>
      <w:r w:rsidRPr="00AF42AE">
        <w:rPr>
          <w:i/>
        </w:rPr>
        <w:lastRenderedPageBreak/>
        <w:t>Se va consulta Anexa 3.1.A.6 - Desc</w:t>
      </w:r>
      <w:r w:rsidR="00747C3F">
        <w:rPr>
          <w:i/>
        </w:rPr>
        <w:t>rierea indicatorilor, precum și</w:t>
      </w:r>
      <w:r w:rsidRPr="00AF42AE">
        <w:rPr>
          <w:i/>
        </w:rPr>
        <w:t xml:space="preserve"> secțiunile 1.5 și 1.6 din prezentul document. </w:t>
      </w:r>
    </w:p>
    <w:p w:rsidR="00AC6BE8" w:rsidRPr="00AF42AE" w:rsidRDefault="00AC6BE8" w:rsidP="001E47F2">
      <w:pPr>
        <w:spacing w:before="60"/>
        <w:rPr>
          <w:i/>
        </w:rPr>
      </w:pPr>
    </w:p>
    <w:p w:rsidR="0002360A" w:rsidRPr="00AF42AE" w:rsidRDefault="00467698" w:rsidP="00B1609D">
      <w:pPr>
        <w:pStyle w:val="Titlu2"/>
        <w:numPr>
          <w:ilvl w:val="0"/>
          <w:numId w:val="0"/>
        </w:numPr>
      </w:pPr>
      <w:bookmarkStart w:id="9" w:name="_Toc445756761"/>
      <w:r w:rsidRPr="00AF42AE">
        <w:rPr>
          <w:rFonts w:eastAsia="SimSun"/>
        </w:rPr>
        <w:t xml:space="preserve">1.7 </w:t>
      </w:r>
      <w:r w:rsidR="0002360A" w:rsidRPr="00AF42AE">
        <w:rPr>
          <w:rFonts w:eastAsia="SimSun"/>
        </w:rPr>
        <w:t>Care este cuantumul cofinanţării acordate în cadrul prezentului apel de proiecte</w:t>
      </w:r>
      <w:bookmarkEnd w:id="9"/>
    </w:p>
    <w:p w:rsidR="00303591" w:rsidRPr="00AF42AE" w:rsidRDefault="00303591" w:rsidP="00A53D71">
      <w:pPr>
        <w:pStyle w:val="Normal1"/>
        <w:spacing w:before="0" w:after="0"/>
        <w:rPr>
          <w:szCs w:val="20"/>
        </w:rPr>
      </w:pPr>
    </w:p>
    <w:p w:rsidR="0002360A" w:rsidRPr="00AF42AE" w:rsidRDefault="0002360A" w:rsidP="00A53D71">
      <w:pPr>
        <w:pStyle w:val="Normal1"/>
        <w:spacing w:before="0" w:after="0"/>
        <w:rPr>
          <w:szCs w:val="20"/>
        </w:rPr>
      </w:pPr>
      <w:r w:rsidRPr="00AF42AE">
        <w:rPr>
          <w:szCs w:val="20"/>
        </w:rPr>
        <w:t>Ratele de co-finanţare aplicabile pentru cheltuielile eligibile sunt:</w:t>
      </w:r>
    </w:p>
    <w:p w:rsidR="0002360A" w:rsidRPr="00AF42AE" w:rsidRDefault="0002360A" w:rsidP="00600F9D">
      <w:pPr>
        <w:pStyle w:val="Corptext"/>
        <w:numPr>
          <w:ilvl w:val="0"/>
          <w:numId w:val="15"/>
        </w:numPr>
        <w:tabs>
          <w:tab w:val="clear" w:pos="720"/>
          <w:tab w:val="num" w:pos="360"/>
        </w:tabs>
        <w:spacing w:before="0" w:after="0"/>
        <w:ind w:left="360"/>
        <w:jc w:val="both"/>
        <w:rPr>
          <w:szCs w:val="20"/>
        </w:rPr>
      </w:pPr>
      <w:r w:rsidRPr="00AF42AE">
        <w:rPr>
          <w:szCs w:val="20"/>
        </w:rPr>
        <w:t>60% din totalul cheltuielilor eligibile ale proiectelor - Fondul European de Dezvoltare Regională şi bugetul de stat;</w:t>
      </w:r>
    </w:p>
    <w:p w:rsidR="0002360A" w:rsidRPr="00AF42AE" w:rsidRDefault="0002360A" w:rsidP="00600F9D">
      <w:pPr>
        <w:pStyle w:val="Corptext"/>
        <w:numPr>
          <w:ilvl w:val="0"/>
          <w:numId w:val="15"/>
        </w:numPr>
        <w:tabs>
          <w:tab w:val="clear" w:pos="720"/>
          <w:tab w:val="num" w:pos="360"/>
        </w:tabs>
        <w:spacing w:before="0"/>
        <w:ind w:left="360"/>
        <w:jc w:val="both"/>
        <w:rPr>
          <w:szCs w:val="20"/>
        </w:rPr>
      </w:pPr>
      <w:r w:rsidRPr="00AF42AE">
        <w:rPr>
          <w:szCs w:val="20"/>
        </w:rPr>
        <w:t xml:space="preserve">40% din totalul cheltuielilor eligibile ale proiectelor </w:t>
      </w:r>
      <w:r w:rsidR="00142B6F" w:rsidRPr="00AF42AE">
        <w:rPr>
          <w:szCs w:val="20"/>
        </w:rPr>
        <w:t>–</w:t>
      </w:r>
      <w:r w:rsidRPr="00AF42AE">
        <w:rPr>
          <w:szCs w:val="20"/>
        </w:rPr>
        <w:t xml:space="preserve"> </w:t>
      </w:r>
      <w:r w:rsidR="00392EBA" w:rsidRPr="00AF42AE">
        <w:rPr>
          <w:szCs w:val="20"/>
        </w:rPr>
        <w:t>U</w:t>
      </w:r>
      <w:r w:rsidR="00142B6F" w:rsidRPr="00AF42AE">
        <w:rPr>
          <w:szCs w:val="20"/>
        </w:rPr>
        <w:t xml:space="preserve">nitatea </w:t>
      </w:r>
      <w:r w:rsidR="00392EBA" w:rsidRPr="00AF42AE">
        <w:rPr>
          <w:szCs w:val="20"/>
        </w:rPr>
        <w:t>A</w:t>
      </w:r>
      <w:r w:rsidR="00142B6F" w:rsidRPr="00AF42AE">
        <w:rPr>
          <w:szCs w:val="20"/>
        </w:rPr>
        <w:t xml:space="preserve">dministrativ </w:t>
      </w:r>
      <w:r w:rsidR="00392EBA" w:rsidRPr="00AF42AE">
        <w:rPr>
          <w:szCs w:val="20"/>
        </w:rPr>
        <w:t>T</w:t>
      </w:r>
      <w:r w:rsidR="00142B6F" w:rsidRPr="00AF42AE">
        <w:rPr>
          <w:szCs w:val="20"/>
        </w:rPr>
        <w:t>eritorială</w:t>
      </w:r>
      <w:r w:rsidRPr="00AF42AE">
        <w:rPr>
          <w:szCs w:val="20"/>
        </w:rPr>
        <w:t xml:space="preserve"> şi Asociaţia de proprietari.</w:t>
      </w:r>
    </w:p>
    <w:p w:rsidR="0002360A" w:rsidRPr="00AF42AE" w:rsidRDefault="0002360A" w:rsidP="00D045F8">
      <w:pPr>
        <w:spacing w:before="0"/>
        <w:jc w:val="both"/>
        <w:rPr>
          <w:bCs/>
          <w:szCs w:val="20"/>
        </w:rPr>
      </w:pPr>
      <w:r w:rsidRPr="00AF42AE">
        <w:rPr>
          <w:bCs/>
          <w:szCs w:val="20"/>
        </w:rPr>
        <w:t xml:space="preserve">UAT, în </w:t>
      </w:r>
      <w:r w:rsidRPr="003213A9">
        <w:rPr>
          <w:bCs/>
          <w:szCs w:val="20"/>
        </w:rPr>
        <w:t xml:space="preserve">calitate de solicitant, are obligaţia de a asigura resursele financiare pentru acoperirea tuturor cheltuielilor aferente </w:t>
      </w:r>
      <w:r w:rsidR="00747C3F" w:rsidRPr="003213A9">
        <w:rPr>
          <w:bCs/>
          <w:szCs w:val="20"/>
        </w:rPr>
        <w:t xml:space="preserve">componentelor </w:t>
      </w:r>
      <w:r w:rsidRPr="003213A9">
        <w:rPr>
          <w:bCs/>
          <w:szCs w:val="20"/>
        </w:rPr>
        <w:t xml:space="preserve">ce compun cererea de finanţare (cheltuieli eligibile şi neeligibile), în condiţiile rambursării a maxim 60% din cheltuielile eligibile din FEDR şi de la bugetul de stat, respectiv recuperării ulterioare a cotei-părţi ce revine fiecărei asociaţii de proprietari din valoarea </w:t>
      </w:r>
      <w:r w:rsidR="00747C3F" w:rsidRPr="003213A9">
        <w:rPr>
          <w:bCs/>
          <w:szCs w:val="20"/>
        </w:rPr>
        <w:t xml:space="preserve">componentei </w:t>
      </w:r>
      <w:r w:rsidRPr="003213A9">
        <w:rPr>
          <w:bCs/>
          <w:szCs w:val="20"/>
        </w:rPr>
        <w:t>respectiv</w:t>
      </w:r>
      <w:r w:rsidR="00747C3F" w:rsidRPr="003213A9">
        <w:rPr>
          <w:bCs/>
          <w:szCs w:val="20"/>
        </w:rPr>
        <w:t>e</w:t>
      </w:r>
      <w:r w:rsidRPr="003213A9">
        <w:rPr>
          <w:bCs/>
          <w:szCs w:val="20"/>
        </w:rPr>
        <w:t xml:space="preserve"> (cheltuieli eligibile şi neeligibile).</w:t>
      </w:r>
    </w:p>
    <w:p w:rsidR="00B9134E" w:rsidRPr="00AF42AE" w:rsidRDefault="00B9134E" w:rsidP="00B9134E">
      <w:pPr>
        <w:jc w:val="both"/>
        <w:rPr>
          <w:u w:val="single"/>
        </w:rPr>
      </w:pPr>
      <w:r w:rsidRPr="00AF42AE">
        <w:t>Modalităţile privind recuperarea sumelor plătite de către UAT aferente contribuţiei asociaţiei de proprietari se vor stabili de comun acord între UAT şi asociaţia de proprietari, cu resp</w:t>
      </w:r>
      <w:r w:rsidR="002D4EF9" w:rsidRPr="00AF42AE">
        <w:t>ectarea prevederilor legislaţiei</w:t>
      </w:r>
      <w:r w:rsidRPr="00AF42AE">
        <w:t xml:space="preserve"> în vigoare.</w:t>
      </w:r>
    </w:p>
    <w:p w:rsidR="00392EBA" w:rsidRPr="00AF42AE" w:rsidRDefault="006025CF" w:rsidP="00B9134E">
      <w:pPr>
        <w:spacing w:before="0"/>
        <w:jc w:val="both"/>
        <w:rPr>
          <w:bCs/>
          <w:szCs w:val="20"/>
        </w:rPr>
      </w:pPr>
      <w:r w:rsidRPr="00AF42AE">
        <w:rPr>
          <w:bCs/>
          <w:szCs w:val="20"/>
        </w:rPr>
        <w:t>Contribuţia</w:t>
      </w:r>
      <w:r w:rsidR="00060C60" w:rsidRPr="00AF42AE">
        <w:rPr>
          <w:bCs/>
          <w:szCs w:val="20"/>
        </w:rPr>
        <w:t xml:space="preserve"> </w:t>
      </w:r>
      <w:r w:rsidRPr="00AF42AE">
        <w:rPr>
          <w:bCs/>
          <w:szCs w:val="20"/>
        </w:rPr>
        <w:t>Asociaţiei/lor de proprietari</w:t>
      </w:r>
      <w:r w:rsidR="00060C60" w:rsidRPr="00AF42AE">
        <w:rPr>
          <w:bCs/>
          <w:szCs w:val="20"/>
        </w:rPr>
        <w:t xml:space="preserve"> din bloc (cheltuieli eligibile şi neeligibile)</w:t>
      </w:r>
      <w:r w:rsidR="002E3AEB" w:rsidRPr="00AF42AE">
        <w:rPr>
          <w:rStyle w:val="Referinnotdesubsol"/>
          <w:bCs/>
          <w:szCs w:val="20"/>
        </w:rPr>
        <w:footnoteReference w:id="4"/>
      </w:r>
      <w:r w:rsidRPr="00AF42AE">
        <w:rPr>
          <w:bCs/>
          <w:szCs w:val="20"/>
        </w:rPr>
        <w:t xml:space="preserve"> este</w:t>
      </w:r>
      <w:r w:rsidR="00392EBA" w:rsidRPr="00AF42AE">
        <w:rPr>
          <w:bCs/>
          <w:szCs w:val="20"/>
        </w:rPr>
        <w:t>:</w:t>
      </w:r>
    </w:p>
    <w:p w:rsidR="00BC4A85" w:rsidRPr="00AF42AE" w:rsidRDefault="00BC4A85" w:rsidP="008E1E7D">
      <w:pPr>
        <w:spacing w:before="0"/>
        <w:jc w:val="both"/>
        <w:rPr>
          <w:bCs/>
          <w:szCs w:val="20"/>
        </w:rPr>
      </w:pPr>
      <w:r w:rsidRPr="00AF42AE">
        <w:rPr>
          <w:bCs/>
          <w:szCs w:val="20"/>
        </w:rPr>
        <w:t>I. 100% din valoarea cheltuielilor</w:t>
      </w:r>
      <w:r w:rsidR="00F266A9" w:rsidRPr="00AF42AE">
        <w:rPr>
          <w:bCs/>
          <w:szCs w:val="20"/>
        </w:rPr>
        <w:t xml:space="preserve"> aferente</w:t>
      </w:r>
      <w:r w:rsidRPr="00AF42AE">
        <w:rPr>
          <w:bCs/>
          <w:szCs w:val="20"/>
        </w:rPr>
        <w:t xml:space="preserve"> </w:t>
      </w:r>
      <w:r w:rsidR="00343300">
        <w:rPr>
          <w:bCs/>
          <w:szCs w:val="20"/>
        </w:rPr>
        <w:t>C+M</w:t>
      </w:r>
      <w:r w:rsidR="005C4348" w:rsidRPr="00AF42AE">
        <w:rPr>
          <w:bCs/>
          <w:szCs w:val="20"/>
        </w:rPr>
        <w:t>+</w:t>
      </w:r>
      <w:r w:rsidR="00A43805" w:rsidRPr="00AF42AE">
        <w:rPr>
          <w:bCs/>
          <w:szCs w:val="20"/>
        </w:rPr>
        <w:t>E</w:t>
      </w:r>
      <w:r w:rsidR="005C4348" w:rsidRPr="00AF42AE">
        <w:rPr>
          <w:rStyle w:val="Referinnotdesubsol"/>
          <w:bCs/>
          <w:szCs w:val="20"/>
        </w:rPr>
        <w:footnoteReference w:id="5"/>
      </w:r>
      <w:r w:rsidR="005C4348" w:rsidRPr="00AF42AE">
        <w:rPr>
          <w:bCs/>
          <w:szCs w:val="20"/>
        </w:rPr>
        <w:t xml:space="preserve"> </w:t>
      </w:r>
      <w:r w:rsidR="00F266A9" w:rsidRPr="00AF42AE">
        <w:rPr>
          <w:szCs w:val="20"/>
        </w:rPr>
        <w:t>corespunz</w:t>
      </w:r>
      <w:r w:rsidR="00DA6D94" w:rsidRPr="00AF42AE">
        <w:rPr>
          <w:szCs w:val="20"/>
        </w:rPr>
        <w:t>ă</w:t>
      </w:r>
      <w:r w:rsidR="00F266A9" w:rsidRPr="00AF42AE">
        <w:rPr>
          <w:szCs w:val="20"/>
        </w:rPr>
        <w:t>toare</w:t>
      </w:r>
      <w:r w:rsidRPr="00AF42AE">
        <w:rPr>
          <w:szCs w:val="20"/>
          <w:lang w:val="en-US"/>
        </w:rPr>
        <w:t>:</w:t>
      </w:r>
    </w:p>
    <w:p w:rsidR="00BC4A85" w:rsidRPr="00AF42AE" w:rsidRDefault="00BC4A85" w:rsidP="00600F9D">
      <w:pPr>
        <w:numPr>
          <w:ilvl w:val="0"/>
          <w:numId w:val="42"/>
        </w:numPr>
        <w:spacing w:before="0"/>
        <w:jc w:val="both"/>
        <w:rPr>
          <w:bCs/>
          <w:szCs w:val="20"/>
        </w:rPr>
      </w:pPr>
      <w:r w:rsidRPr="00AF42AE">
        <w:rPr>
          <w:bCs/>
          <w:szCs w:val="20"/>
        </w:rPr>
        <w:t xml:space="preserve">apartamentelor cu destinaţie locuinţă </w:t>
      </w:r>
      <w:r w:rsidR="001723F2" w:rsidRPr="00AF42AE">
        <w:rPr>
          <w:bCs/>
          <w:szCs w:val="20"/>
        </w:rPr>
        <w:t xml:space="preserve">(inclusiv apartamentelor declarate la </w:t>
      </w:r>
      <w:r w:rsidR="0077314B" w:rsidRPr="00AF42AE">
        <w:rPr>
          <w:bCs/>
          <w:szCs w:val="20"/>
        </w:rPr>
        <w:t>ONRC ca sedii sociale de firmă, care nu desfăşoară activitate economică, cu destinaţie locuinţă</w:t>
      </w:r>
      <w:r w:rsidR="001723F2" w:rsidRPr="00AF42AE">
        <w:rPr>
          <w:bCs/>
          <w:szCs w:val="20"/>
        </w:rPr>
        <w:t>)</w:t>
      </w:r>
      <w:r w:rsidR="0077314B" w:rsidRPr="00AF42AE">
        <w:rPr>
          <w:bCs/>
          <w:szCs w:val="20"/>
        </w:rPr>
        <w:t xml:space="preserve">, </w:t>
      </w:r>
      <w:r w:rsidRPr="00AF42AE">
        <w:rPr>
          <w:bCs/>
          <w:szCs w:val="20"/>
        </w:rPr>
        <w:t>aflate în proprietatea persoanelor juridice</w:t>
      </w:r>
      <w:r w:rsidR="00DD018B" w:rsidRPr="00AF42AE">
        <w:rPr>
          <w:bCs/>
          <w:szCs w:val="20"/>
        </w:rPr>
        <w:t>, a UAT</w:t>
      </w:r>
      <w:r w:rsidRPr="00AF42AE">
        <w:rPr>
          <w:bCs/>
          <w:szCs w:val="20"/>
        </w:rPr>
        <w:t xml:space="preserve"> sau a autorităţilor şi instituţiilor publice</w:t>
      </w:r>
    </w:p>
    <w:p w:rsidR="00BC4A85" w:rsidRPr="00AF42AE" w:rsidRDefault="00BC4A85" w:rsidP="00600F9D">
      <w:pPr>
        <w:numPr>
          <w:ilvl w:val="0"/>
          <w:numId w:val="42"/>
        </w:numPr>
        <w:spacing w:before="0"/>
        <w:jc w:val="both"/>
        <w:rPr>
          <w:bCs/>
          <w:szCs w:val="20"/>
        </w:rPr>
      </w:pPr>
      <w:r w:rsidRPr="00AF42AE">
        <w:rPr>
          <w:bCs/>
          <w:szCs w:val="20"/>
        </w:rPr>
        <w:t xml:space="preserve">apartamentelor cu destinaţie de spaţii comerciale sau spaţii cu altă destinaţie decât cea de locuinţă, aflate în proprietatea persoanelor fizice, </w:t>
      </w:r>
      <w:r w:rsidR="00060C60" w:rsidRPr="00AF42AE">
        <w:rPr>
          <w:bCs/>
          <w:szCs w:val="20"/>
        </w:rPr>
        <w:t xml:space="preserve">a persoanelor juridice, </w:t>
      </w:r>
      <w:r w:rsidRPr="00AF42AE">
        <w:rPr>
          <w:bCs/>
          <w:szCs w:val="20"/>
        </w:rPr>
        <w:t xml:space="preserve">a </w:t>
      </w:r>
      <w:r w:rsidR="00DD018B" w:rsidRPr="00AF42AE">
        <w:rPr>
          <w:bCs/>
          <w:szCs w:val="20"/>
        </w:rPr>
        <w:t xml:space="preserve">UAT sau a </w:t>
      </w:r>
      <w:r w:rsidRPr="00AF42AE">
        <w:rPr>
          <w:bCs/>
          <w:szCs w:val="20"/>
        </w:rPr>
        <w:t>autorităţilor şi instituţiilor publice</w:t>
      </w:r>
    </w:p>
    <w:p w:rsidR="008664B2" w:rsidRPr="00AF42AE" w:rsidRDefault="00BC4A85" w:rsidP="002731A2">
      <w:pPr>
        <w:spacing w:before="0" w:after="0"/>
        <w:jc w:val="both"/>
      </w:pPr>
      <w:r w:rsidRPr="00AF42AE">
        <w:rPr>
          <w:bCs/>
          <w:szCs w:val="20"/>
        </w:rPr>
        <w:t xml:space="preserve">II. </w:t>
      </w:r>
      <w:r w:rsidR="006025CF" w:rsidRPr="00AF42AE">
        <w:rPr>
          <w:bCs/>
          <w:szCs w:val="20"/>
        </w:rPr>
        <w:t xml:space="preserve">25% din valoarea </w:t>
      </w:r>
      <w:r w:rsidR="00343300">
        <w:rPr>
          <w:bCs/>
          <w:szCs w:val="20"/>
        </w:rPr>
        <w:t>cheltuielilor aferente C+M</w:t>
      </w:r>
      <w:r w:rsidR="00F266A9" w:rsidRPr="00AF42AE">
        <w:rPr>
          <w:bCs/>
          <w:szCs w:val="20"/>
        </w:rPr>
        <w:t>+</w:t>
      </w:r>
      <w:r w:rsidR="00A43805" w:rsidRPr="00AF42AE">
        <w:rPr>
          <w:bCs/>
          <w:szCs w:val="20"/>
        </w:rPr>
        <w:t>E</w:t>
      </w:r>
      <w:r w:rsidR="00F266A9" w:rsidRPr="00AF42AE">
        <w:rPr>
          <w:rStyle w:val="Referinnotdesubsol"/>
          <w:bCs/>
          <w:szCs w:val="20"/>
        </w:rPr>
        <w:footnoteReference w:id="6"/>
      </w:r>
      <w:r w:rsidR="00F266A9" w:rsidRPr="00AF42AE">
        <w:rPr>
          <w:bCs/>
          <w:szCs w:val="20"/>
        </w:rPr>
        <w:t xml:space="preserve"> </w:t>
      </w:r>
      <w:r w:rsidR="00707C4D" w:rsidRPr="00AF42AE">
        <w:rPr>
          <w:bCs/>
          <w:szCs w:val="20"/>
        </w:rPr>
        <w:t>(cheltuieli eligibile</w:t>
      </w:r>
      <w:r w:rsidR="00A413C4" w:rsidRPr="00AF42AE">
        <w:rPr>
          <w:bCs/>
          <w:szCs w:val="20"/>
        </w:rPr>
        <w:t>)</w:t>
      </w:r>
      <w:r w:rsidR="00707C4D" w:rsidRPr="00AF42AE">
        <w:rPr>
          <w:bCs/>
          <w:szCs w:val="20"/>
        </w:rPr>
        <w:t xml:space="preserve"> şi </w:t>
      </w:r>
      <w:r w:rsidR="00A413C4" w:rsidRPr="00AF42AE">
        <w:rPr>
          <w:bCs/>
          <w:szCs w:val="20"/>
        </w:rPr>
        <w:t>25% din valoa</w:t>
      </w:r>
      <w:r w:rsidR="00343300">
        <w:rPr>
          <w:bCs/>
          <w:szCs w:val="20"/>
        </w:rPr>
        <w:t>rea cheltuielilor aferente C+M</w:t>
      </w:r>
      <w:r w:rsidR="00A413C4" w:rsidRPr="00AF42AE">
        <w:rPr>
          <w:bCs/>
          <w:szCs w:val="20"/>
        </w:rPr>
        <w:t>+E</w:t>
      </w:r>
      <w:r w:rsidR="00A413C4" w:rsidRPr="00AF42AE">
        <w:rPr>
          <w:rStyle w:val="Referinnotdesubsol"/>
          <w:bCs/>
          <w:szCs w:val="20"/>
        </w:rPr>
        <w:footnoteReference w:id="7"/>
      </w:r>
      <w:r w:rsidR="00A413C4" w:rsidRPr="00AF42AE">
        <w:rPr>
          <w:bCs/>
          <w:szCs w:val="20"/>
        </w:rPr>
        <w:t xml:space="preserve"> (cheltuieli </w:t>
      </w:r>
      <w:r w:rsidR="00707C4D" w:rsidRPr="00AF42AE">
        <w:rPr>
          <w:bCs/>
          <w:szCs w:val="20"/>
        </w:rPr>
        <w:t>neeligibile</w:t>
      </w:r>
      <w:r w:rsidR="002731A2" w:rsidRPr="00AF42AE">
        <w:rPr>
          <w:bCs/>
          <w:szCs w:val="20"/>
        </w:rPr>
        <w:t>)</w:t>
      </w:r>
      <w:r w:rsidR="00E83BDC" w:rsidRPr="00AF42AE">
        <w:rPr>
          <w:bCs/>
          <w:szCs w:val="20"/>
        </w:rPr>
        <w:t xml:space="preserve"> </w:t>
      </w:r>
      <w:r w:rsidR="000167AF" w:rsidRPr="00AF42AE">
        <w:rPr>
          <w:szCs w:val="20"/>
        </w:rPr>
        <w:t>corespunză</w:t>
      </w:r>
      <w:r w:rsidR="00F266A9" w:rsidRPr="00AF42AE">
        <w:rPr>
          <w:szCs w:val="20"/>
        </w:rPr>
        <w:t>toare</w:t>
      </w:r>
    </w:p>
    <w:p w:rsidR="006025CF" w:rsidRPr="003213A9" w:rsidRDefault="00E83BDC" w:rsidP="00600F9D">
      <w:pPr>
        <w:numPr>
          <w:ilvl w:val="0"/>
          <w:numId w:val="42"/>
        </w:numPr>
        <w:spacing w:before="0"/>
        <w:jc w:val="both"/>
        <w:rPr>
          <w:bCs/>
          <w:iCs/>
          <w:szCs w:val="20"/>
        </w:rPr>
      </w:pPr>
      <w:r w:rsidRPr="00AF42AE">
        <w:rPr>
          <w:bCs/>
          <w:szCs w:val="20"/>
        </w:rPr>
        <w:t xml:space="preserve">apartamentelor cu </w:t>
      </w:r>
      <w:r w:rsidRPr="00AF42AE">
        <w:rPr>
          <w:bCs/>
          <w:iCs/>
          <w:szCs w:val="20"/>
        </w:rPr>
        <w:t>destinaţie locuinţă</w:t>
      </w:r>
      <w:r w:rsidR="008664B2" w:rsidRPr="00AF42AE">
        <w:rPr>
          <w:bCs/>
          <w:iCs/>
          <w:szCs w:val="20"/>
        </w:rPr>
        <w:t xml:space="preserve"> </w:t>
      </w:r>
      <w:r w:rsidR="0077314B" w:rsidRPr="00AF42AE">
        <w:rPr>
          <w:bCs/>
          <w:iCs/>
          <w:szCs w:val="20"/>
        </w:rPr>
        <w:t xml:space="preserve">(inclusiv </w:t>
      </w:r>
      <w:r w:rsidR="00B53460" w:rsidRPr="00AF42AE">
        <w:rPr>
          <w:bCs/>
          <w:iCs/>
          <w:szCs w:val="20"/>
        </w:rPr>
        <w:t>apartamentelor declarate l</w:t>
      </w:r>
      <w:r w:rsidR="0077314B" w:rsidRPr="00AF42AE">
        <w:rPr>
          <w:bCs/>
          <w:iCs/>
          <w:szCs w:val="20"/>
        </w:rPr>
        <w:t>a ONRC ca sedii sociale de firmă</w:t>
      </w:r>
      <w:r w:rsidR="00B53460" w:rsidRPr="00AF42AE">
        <w:rPr>
          <w:bCs/>
          <w:iCs/>
          <w:szCs w:val="20"/>
        </w:rPr>
        <w:t>,</w:t>
      </w:r>
      <w:r w:rsidR="0077314B" w:rsidRPr="00AF42AE">
        <w:rPr>
          <w:bCs/>
          <w:iCs/>
          <w:szCs w:val="20"/>
        </w:rPr>
        <w:t xml:space="preserve"> care nu desfăşoară</w:t>
      </w:r>
      <w:r w:rsidR="00B53460" w:rsidRPr="00AF42AE">
        <w:rPr>
          <w:bCs/>
          <w:iCs/>
          <w:szCs w:val="20"/>
        </w:rPr>
        <w:t xml:space="preserve"> activitate economic</w:t>
      </w:r>
      <w:r w:rsidR="0077314B" w:rsidRPr="00AF42AE">
        <w:rPr>
          <w:bCs/>
          <w:iCs/>
          <w:szCs w:val="20"/>
        </w:rPr>
        <w:t>ă, cu destinaţie locuin</w:t>
      </w:r>
      <w:r w:rsidR="00747C3F">
        <w:rPr>
          <w:bCs/>
          <w:iCs/>
          <w:szCs w:val="20"/>
        </w:rPr>
        <w:t>ț</w:t>
      </w:r>
      <w:r w:rsidR="0077314B" w:rsidRPr="00AF42AE">
        <w:rPr>
          <w:bCs/>
          <w:iCs/>
          <w:szCs w:val="20"/>
        </w:rPr>
        <w:t>ă</w:t>
      </w:r>
      <w:r w:rsidR="00747C3F">
        <w:rPr>
          <w:bCs/>
          <w:iCs/>
          <w:szCs w:val="20"/>
        </w:rPr>
        <w:t xml:space="preserve">, </w:t>
      </w:r>
      <w:r w:rsidR="00747C3F" w:rsidRPr="003213A9">
        <w:rPr>
          <w:bCs/>
          <w:szCs w:val="20"/>
        </w:rPr>
        <w:t xml:space="preserve">cu </w:t>
      </w:r>
      <w:r w:rsidR="00747C3F" w:rsidRPr="003213A9">
        <w:rPr>
          <w:bCs/>
          <w:iCs/>
          <w:szCs w:val="20"/>
        </w:rPr>
        <w:t>destinaţie locuinţă</w:t>
      </w:r>
      <w:r w:rsidR="00B53460" w:rsidRPr="003213A9">
        <w:rPr>
          <w:bCs/>
          <w:iCs/>
          <w:szCs w:val="20"/>
        </w:rPr>
        <w:t>)</w:t>
      </w:r>
      <w:r w:rsidR="0077314B" w:rsidRPr="003213A9">
        <w:rPr>
          <w:bCs/>
          <w:iCs/>
          <w:szCs w:val="20"/>
        </w:rPr>
        <w:t>,</w:t>
      </w:r>
      <w:r w:rsidR="00B53460" w:rsidRPr="003213A9">
        <w:rPr>
          <w:bCs/>
          <w:iCs/>
          <w:szCs w:val="20"/>
        </w:rPr>
        <w:t xml:space="preserve"> </w:t>
      </w:r>
      <w:r w:rsidRPr="003213A9">
        <w:rPr>
          <w:bCs/>
          <w:iCs/>
          <w:szCs w:val="20"/>
        </w:rPr>
        <w:t>aflate în proprietatea persoanelor fizic</w:t>
      </w:r>
      <w:r w:rsidR="00640BF6" w:rsidRPr="003213A9">
        <w:rPr>
          <w:bCs/>
          <w:iCs/>
          <w:szCs w:val="20"/>
        </w:rPr>
        <w:t>e</w:t>
      </w:r>
      <w:r w:rsidR="002731A2" w:rsidRPr="003213A9">
        <w:rPr>
          <w:bCs/>
          <w:iCs/>
          <w:szCs w:val="20"/>
        </w:rPr>
        <w:t>.</w:t>
      </w:r>
    </w:p>
    <w:p w:rsidR="00CA770C" w:rsidRPr="00AF42AE" w:rsidRDefault="00CA770C" w:rsidP="00350B86">
      <w:pPr>
        <w:spacing w:before="0" w:after="0"/>
        <w:jc w:val="both"/>
        <w:rPr>
          <w:sz w:val="6"/>
          <w:szCs w:val="6"/>
          <w:shd w:val="clear" w:color="auto" w:fill="FFFFFF"/>
        </w:rPr>
      </w:pPr>
    </w:p>
    <w:tbl>
      <w:tblPr>
        <w:tblW w:w="9911" w:type="dxa"/>
        <w:tblBorders>
          <w:insideV w:val="single" w:sz="8" w:space="0" w:color="808080"/>
        </w:tblBorders>
        <w:tblLayout w:type="fixed"/>
        <w:tblLook w:val="01E0" w:firstRow="1" w:lastRow="1" w:firstColumn="1" w:lastColumn="1" w:noHBand="0" w:noVBand="0"/>
      </w:tblPr>
      <w:tblGrid>
        <w:gridCol w:w="798"/>
        <w:gridCol w:w="9113"/>
      </w:tblGrid>
      <w:tr w:rsidR="00350B86" w:rsidRPr="00AF42AE" w:rsidTr="00ED1562">
        <w:trPr>
          <w:trHeight w:val="296"/>
        </w:trPr>
        <w:tc>
          <w:tcPr>
            <w:tcW w:w="798" w:type="dxa"/>
            <w:vAlign w:val="center"/>
          </w:tcPr>
          <w:p w:rsidR="00350B86" w:rsidRPr="00AF42AE" w:rsidRDefault="00350B86" w:rsidP="00350B86">
            <w:pPr>
              <w:spacing w:before="0" w:after="0"/>
              <w:jc w:val="right"/>
              <w:rPr>
                <w:b/>
                <w:bCs/>
              </w:rPr>
            </w:pPr>
            <w:r w:rsidRPr="00AF42AE">
              <w:rPr>
                <w:b/>
              </w:rPr>
              <w:pict>
                <v:shape id="_x0000_i1028" type="#_x0000_t75" style="width:21pt;height:20.25pt" o:allowoverlap="f">
                  <v:imagedata r:id="rId9" o:title="Regio-Compatibility-CommPrinting" croptop="6129f" cropbottom="32532f" cropleft="45074f" cropright="11713f"/>
                </v:shape>
              </w:pict>
            </w:r>
          </w:p>
        </w:tc>
        <w:tc>
          <w:tcPr>
            <w:tcW w:w="9113" w:type="dxa"/>
            <w:vAlign w:val="center"/>
          </w:tcPr>
          <w:p w:rsidR="00B9134E" w:rsidRPr="00AF42AE" w:rsidRDefault="002E3AEB" w:rsidP="00B9134E">
            <w:pPr>
              <w:spacing w:before="0"/>
              <w:jc w:val="both"/>
              <w:rPr>
                <w:szCs w:val="20"/>
                <w:shd w:val="clear" w:color="auto" w:fill="FFFFFF"/>
                <w:lang w:val="en-US"/>
              </w:rPr>
            </w:pPr>
            <w:r w:rsidRPr="00AF42AE">
              <w:rPr>
                <w:szCs w:val="20"/>
                <w:shd w:val="clear" w:color="auto" w:fill="FFFFFF"/>
              </w:rPr>
              <w:t>UAT</w:t>
            </w:r>
            <w:r w:rsidR="00B9134E" w:rsidRPr="00AF42AE">
              <w:rPr>
                <w:szCs w:val="20"/>
                <w:shd w:val="clear" w:color="auto" w:fill="FFFFFF"/>
              </w:rPr>
              <w:t xml:space="preserve"> poate acorda ajutoare de natură socială în cazul următoarelor categorii de proprietari</w:t>
            </w:r>
            <w:r w:rsidR="00877F2B" w:rsidRPr="00AF42AE">
              <w:rPr>
                <w:szCs w:val="20"/>
                <w:shd w:val="clear" w:color="auto" w:fill="FFFFFF"/>
              </w:rPr>
              <w:t xml:space="preserve"> persoane fizice</w:t>
            </w:r>
            <w:r w:rsidR="00B9134E" w:rsidRPr="00AF42AE">
              <w:rPr>
                <w:szCs w:val="20"/>
                <w:shd w:val="clear" w:color="auto" w:fill="FFFFFF"/>
              </w:rPr>
              <w:t xml:space="preserve">, </w:t>
            </w:r>
            <w:r w:rsidR="006A44F9" w:rsidRPr="00AF42AE">
              <w:rPr>
                <w:szCs w:val="20"/>
                <w:shd w:val="clear" w:color="auto" w:fill="FFFFFF"/>
              </w:rPr>
              <w:t xml:space="preserve">care deţin </w:t>
            </w:r>
            <w:r w:rsidR="006A44F9" w:rsidRPr="00AF42AE">
              <w:rPr>
                <w:bCs/>
                <w:szCs w:val="20"/>
              </w:rPr>
              <w:t xml:space="preserve">apartamente cu destinaţie locuinţă sau </w:t>
            </w:r>
            <w:r w:rsidR="006A44F9" w:rsidRPr="00AF42AE">
              <w:rPr>
                <w:bCs/>
                <w:iCs/>
                <w:szCs w:val="20"/>
              </w:rPr>
              <w:t xml:space="preserve">sedii sociale de firmă (care nu desfăşoară activitate economică) </w:t>
            </w:r>
            <w:r w:rsidR="00B9134E" w:rsidRPr="00AF42AE">
              <w:rPr>
                <w:szCs w:val="20"/>
                <w:shd w:val="clear" w:color="auto" w:fill="FFFFFF"/>
              </w:rPr>
              <w:t xml:space="preserve">în limita fondurilor aprobate anual cu această destinaţie în bugetele locale: </w:t>
            </w:r>
          </w:p>
          <w:p w:rsidR="00B9134E" w:rsidRPr="00AF42AE" w:rsidRDefault="00B9134E" w:rsidP="00600F9D">
            <w:pPr>
              <w:numPr>
                <w:ilvl w:val="0"/>
                <w:numId w:val="37"/>
              </w:numPr>
              <w:shd w:val="clear" w:color="auto" w:fill="FFFFFF"/>
              <w:spacing w:before="0" w:after="0"/>
              <w:ind w:left="476" w:hanging="357"/>
              <w:jc w:val="both"/>
              <w:rPr>
                <w:szCs w:val="20"/>
                <w:shd w:val="clear" w:color="auto" w:fill="FFFFFF"/>
              </w:rPr>
            </w:pPr>
            <w:r w:rsidRPr="00AF42AE">
              <w:rPr>
                <w:szCs w:val="20"/>
                <w:shd w:val="clear" w:color="auto" w:fill="FFFFFF"/>
              </w:rPr>
              <w:t>persoane cu handicap sau familii cu persoane cu handicap aflate în întretinere;</w:t>
            </w:r>
          </w:p>
          <w:p w:rsidR="00B9134E" w:rsidRPr="00AF42AE" w:rsidRDefault="00B9134E" w:rsidP="00600F9D">
            <w:pPr>
              <w:numPr>
                <w:ilvl w:val="0"/>
                <w:numId w:val="37"/>
              </w:numPr>
              <w:shd w:val="clear" w:color="auto" w:fill="FFFFFF"/>
              <w:spacing w:before="0" w:after="0"/>
              <w:ind w:left="478"/>
              <w:jc w:val="both"/>
              <w:rPr>
                <w:szCs w:val="20"/>
                <w:shd w:val="clear" w:color="auto" w:fill="FFFFFF"/>
              </w:rPr>
            </w:pPr>
            <w:r w:rsidRPr="00AF42AE">
              <w:rPr>
                <w:szCs w:val="20"/>
                <w:shd w:val="clear" w:color="auto" w:fill="FFFFFF"/>
              </w:rPr>
              <w:t>persoane singure/familii care, în ultimele 3 luni anterioare efectu</w:t>
            </w:r>
            <w:r w:rsidR="002F093C" w:rsidRPr="00AF42AE">
              <w:rPr>
                <w:szCs w:val="20"/>
                <w:shd w:val="clear" w:color="auto" w:fill="FFFFFF"/>
              </w:rPr>
              <w:t>ă</w:t>
            </w:r>
            <w:r w:rsidRPr="00AF42AE">
              <w:rPr>
                <w:szCs w:val="20"/>
                <w:shd w:val="clear" w:color="auto" w:fill="FFFFFF"/>
              </w:rPr>
              <w:t xml:space="preserve">rii anchetei sociale de către </w:t>
            </w:r>
            <w:r w:rsidR="002F093C" w:rsidRPr="00AF42AE">
              <w:rPr>
                <w:szCs w:val="20"/>
                <w:shd w:val="clear" w:color="auto" w:fill="FFFFFF"/>
              </w:rPr>
              <w:t>autoritatea administraț</w:t>
            </w:r>
            <w:r w:rsidRPr="00AF42AE">
              <w:rPr>
                <w:szCs w:val="20"/>
                <w:shd w:val="clear" w:color="auto" w:fill="FFFFFF"/>
              </w:rPr>
              <w:t>iei publice locale, au realizat venituri medii nete lunare pe persoană</w:t>
            </w:r>
            <w:r w:rsidR="002F093C" w:rsidRPr="00AF42AE">
              <w:rPr>
                <w:szCs w:val="20"/>
                <w:shd w:val="clear" w:color="auto" w:fill="FFFFFF"/>
              </w:rPr>
              <w:t xml:space="preserve"> singură/membru de familie sub câș</w:t>
            </w:r>
            <w:r w:rsidRPr="00AF42AE">
              <w:rPr>
                <w:szCs w:val="20"/>
                <w:shd w:val="clear" w:color="auto" w:fill="FFFFFF"/>
              </w:rPr>
              <w:t>tigul salarial mediu net pe economie;</w:t>
            </w:r>
          </w:p>
          <w:p w:rsidR="00B9134E" w:rsidRPr="00AF42AE" w:rsidRDefault="002F093C" w:rsidP="00600F9D">
            <w:pPr>
              <w:numPr>
                <w:ilvl w:val="0"/>
                <w:numId w:val="37"/>
              </w:numPr>
              <w:shd w:val="clear" w:color="auto" w:fill="FFFFFF"/>
              <w:spacing w:before="0" w:after="0"/>
              <w:ind w:left="478"/>
              <w:jc w:val="both"/>
              <w:rPr>
                <w:szCs w:val="20"/>
                <w:shd w:val="clear" w:color="auto" w:fill="FFFFFF"/>
              </w:rPr>
            </w:pPr>
            <w:r w:rsidRPr="00AF42AE">
              <w:rPr>
                <w:szCs w:val="20"/>
                <w:shd w:val="clear" w:color="auto" w:fill="FFFFFF"/>
              </w:rPr>
              <w:t>veterani de razboi și soți/soții supraviețuitori/supravieț</w:t>
            </w:r>
            <w:r w:rsidR="00B9134E" w:rsidRPr="00AF42AE">
              <w:rPr>
                <w:szCs w:val="20"/>
                <w:shd w:val="clear" w:color="auto" w:fill="FFFFFF"/>
              </w:rPr>
              <w:t>uitoare ai/ale acestora;</w:t>
            </w:r>
          </w:p>
          <w:p w:rsidR="00B9134E" w:rsidRPr="00AF42AE" w:rsidRDefault="00B9134E" w:rsidP="00600F9D">
            <w:pPr>
              <w:numPr>
                <w:ilvl w:val="0"/>
                <w:numId w:val="37"/>
              </w:numPr>
              <w:shd w:val="clear" w:color="auto" w:fill="FFFFFF"/>
              <w:spacing w:before="0" w:after="0"/>
              <w:ind w:left="478"/>
              <w:jc w:val="both"/>
              <w:rPr>
                <w:szCs w:val="20"/>
                <w:shd w:val="clear" w:color="auto" w:fill="FFFFFF"/>
              </w:rPr>
            </w:pPr>
            <w:r w:rsidRPr="00AF42AE">
              <w:rPr>
                <w:szCs w:val="20"/>
                <w:shd w:val="clear" w:color="auto" w:fill="FFFFFF"/>
              </w:rPr>
              <w:t>pensionari, indifer</w:t>
            </w:r>
            <w:r w:rsidR="002F093C" w:rsidRPr="00AF42AE">
              <w:rPr>
                <w:szCs w:val="20"/>
                <w:shd w:val="clear" w:color="auto" w:fill="FFFFFF"/>
              </w:rPr>
              <w:t>ent de statutul acestora, ale că</w:t>
            </w:r>
            <w:r w:rsidRPr="00AF42AE">
              <w:rPr>
                <w:szCs w:val="20"/>
                <w:shd w:val="clear" w:color="auto" w:fill="FFFFFF"/>
              </w:rPr>
              <w:t>ror venituri medii</w:t>
            </w:r>
            <w:r w:rsidR="002F093C" w:rsidRPr="00AF42AE">
              <w:rPr>
                <w:szCs w:val="20"/>
                <w:shd w:val="clear" w:color="auto" w:fill="FFFFFF"/>
              </w:rPr>
              <w:t xml:space="preserve"> nete lunare pe persoană</w:t>
            </w:r>
            <w:r w:rsidRPr="00AF42AE">
              <w:rPr>
                <w:szCs w:val="20"/>
                <w:shd w:val="clear" w:color="auto" w:fill="FFFFFF"/>
              </w:rPr>
              <w:t xml:space="preserve"> singură/ membru de familie sunt sub câstigul salarial mediu net pe economie</w:t>
            </w:r>
            <w:r w:rsidR="002F093C" w:rsidRPr="00AF42AE">
              <w:rPr>
                <w:szCs w:val="20"/>
                <w:shd w:val="clear" w:color="auto" w:fill="FFFFFF"/>
              </w:rPr>
              <w:t>.</w:t>
            </w:r>
          </w:p>
          <w:p w:rsidR="00EE216A" w:rsidRPr="00AF42AE" w:rsidRDefault="00EE216A" w:rsidP="00EE216A">
            <w:pPr>
              <w:shd w:val="clear" w:color="auto" w:fill="FFFFFF"/>
              <w:spacing w:before="0" w:after="0"/>
              <w:ind w:left="478"/>
              <w:jc w:val="both"/>
              <w:rPr>
                <w:szCs w:val="20"/>
                <w:shd w:val="clear" w:color="auto" w:fill="FFFFFF"/>
              </w:rPr>
            </w:pPr>
          </w:p>
          <w:p w:rsidR="001E503D" w:rsidRPr="00AF42AE" w:rsidRDefault="002F093C" w:rsidP="001E503D">
            <w:pPr>
              <w:spacing w:before="0"/>
              <w:jc w:val="both"/>
              <w:rPr>
                <w:bCs/>
                <w:szCs w:val="20"/>
              </w:rPr>
            </w:pPr>
            <w:r w:rsidRPr="00AF42AE">
              <w:rPr>
                <w:szCs w:val="20"/>
              </w:rPr>
              <w:lastRenderedPageBreak/>
              <w:t xml:space="preserve">Pentru aceste categorii de proprietari cota de </w:t>
            </w:r>
            <w:r w:rsidR="00A57623" w:rsidRPr="00AF42AE">
              <w:rPr>
                <w:szCs w:val="20"/>
              </w:rPr>
              <w:t xml:space="preserve">participare </w:t>
            </w:r>
            <w:r w:rsidRPr="00AF42AE">
              <w:rPr>
                <w:szCs w:val="20"/>
              </w:rPr>
              <w:t>proprie obligatorie</w:t>
            </w:r>
            <w:r w:rsidR="00350B86" w:rsidRPr="00AF42AE">
              <w:rPr>
                <w:szCs w:val="20"/>
                <w:shd w:val="clear" w:color="auto" w:fill="FFFFFF"/>
              </w:rPr>
              <w:t xml:space="preserve"> nu poate fi mai mică de 3,5% din valoarea </w:t>
            </w:r>
            <w:r w:rsidRPr="00AF42AE">
              <w:rPr>
                <w:bCs/>
                <w:szCs w:val="20"/>
              </w:rPr>
              <w:t xml:space="preserve">cheltuielilor </w:t>
            </w:r>
            <w:r w:rsidR="00343300">
              <w:rPr>
                <w:bCs/>
                <w:szCs w:val="20"/>
              </w:rPr>
              <w:t>aferente C+M</w:t>
            </w:r>
            <w:r w:rsidR="00F266A9" w:rsidRPr="00AF42AE">
              <w:rPr>
                <w:bCs/>
                <w:szCs w:val="20"/>
              </w:rPr>
              <w:t>+</w:t>
            </w:r>
            <w:r w:rsidR="00A43805" w:rsidRPr="00AF42AE">
              <w:rPr>
                <w:bCs/>
                <w:szCs w:val="20"/>
              </w:rPr>
              <w:t>E</w:t>
            </w:r>
            <w:r w:rsidR="00F266A9" w:rsidRPr="00AF42AE" w:rsidDel="00F266A9">
              <w:rPr>
                <w:bCs/>
                <w:szCs w:val="20"/>
              </w:rPr>
              <w:t xml:space="preserve"> </w:t>
            </w:r>
            <w:r w:rsidR="00A57623" w:rsidRPr="00AF42AE">
              <w:rPr>
                <w:bCs/>
                <w:szCs w:val="20"/>
              </w:rPr>
              <w:t>ce revine respectivilor proprietari, proporţional cu cota-parte indiviză de proprietate</w:t>
            </w:r>
            <w:r w:rsidR="00350B86" w:rsidRPr="00AF42AE">
              <w:rPr>
                <w:szCs w:val="20"/>
                <w:shd w:val="clear" w:color="auto" w:fill="FFFFFF"/>
              </w:rPr>
              <w:t>.</w:t>
            </w:r>
            <w:r w:rsidR="00ED1562" w:rsidRPr="00AF42AE">
              <w:rPr>
                <w:szCs w:val="20"/>
                <w:shd w:val="clear" w:color="auto" w:fill="FFFFFF"/>
              </w:rPr>
              <w:t xml:space="preserve"> Diferența până la 25% din valoarea </w:t>
            </w:r>
            <w:r w:rsidRPr="00AF42AE">
              <w:rPr>
                <w:szCs w:val="20"/>
                <w:shd w:val="clear" w:color="auto" w:fill="FFFFFF"/>
              </w:rPr>
              <w:t xml:space="preserve">cheltuielilor </w:t>
            </w:r>
            <w:r w:rsidR="00343300">
              <w:rPr>
                <w:bCs/>
                <w:szCs w:val="20"/>
              </w:rPr>
              <w:t>aferente C+M</w:t>
            </w:r>
            <w:r w:rsidR="00F266A9" w:rsidRPr="00AF42AE">
              <w:rPr>
                <w:bCs/>
                <w:szCs w:val="20"/>
              </w:rPr>
              <w:t>+</w:t>
            </w:r>
            <w:r w:rsidR="00A43805" w:rsidRPr="00AF42AE">
              <w:rPr>
                <w:bCs/>
                <w:szCs w:val="20"/>
              </w:rPr>
              <w:t>E</w:t>
            </w:r>
            <w:r w:rsidR="00F266A9" w:rsidRPr="00AF42AE" w:rsidDel="00F266A9">
              <w:rPr>
                <w:szCs w:val="20"/>
                <w:shd w:val="clear" w:color="auto" w:fill="FFFFFF"/>
              </w:rPr>
              <w:t xml:space="preserve"> </w:t>
            </w:r>
            <w:r w:rsidR="004562A2" w:rsidRPr="00AF42AE">
              <w:rPr>
                <w:szCs w:val="20"/>
                <w:shd w:val="clear" w:color="auto" w:fill="FFFFFF"/>
              </w:rPr>
              <w:t>(cheltuieli eligibile şi neeligibile</w:t>
            </w:r>
            <w:r w:rsidR="002731A2" w:rsidRPr="00AF42AE">
              <w:rPr>
                <w:szCs w:val="20"/>
                <w:shd w:val="clear" w:color="auto" w:fill="FFFFFF"/>
              </w:rPr>
              <w:t>)</w:t>
            </w:r>
            <w:r w:rsidR="007F431E" w:rsidRPr="00AF42AE">
              <w:rPr>
                <w:szCs w:val="20"/>
                <w:shd w:val="clear" w:color="auto" w:fill="FFFFFF"/>
              </w:rPr>
              <w:t xml:space="preserve"> </w:t>
            </w:r>
            <w:r w:rsidRPr="00AF42AE">
              <w:rPr>
                <w:szCs w:val="20"/>
                <w:shd w:val="clear" w:color="auto" w:fill="FFFFFF"/>
              </w:rPr>
              <w:t>va fi suportată de către UAT</w:t>
            </w:r>
            <w:r w:rsidR="004562A2" w:rsidRPr="00AF42AE">
              <w:rPr>
                <w:szCs w:val="20"/>
                <w:shd w:val="clear" w:color="auto" w:fill="FFFFFF"/>
              </w:rPr>
              <w:t xml:space="preserve"> şi nu va mai fi recuperată de la Asociația de Proprietari</w:t>
            </w:r>
            <w:r w:rsidR="00350B86" w:rsidRPr="00AF42AE">
              <w:rPr>
                <w:szCs w:val="20"/>
                <w:shd w:val="clear" w:color="auto" w:fill="FFFFFF"/>
              </w:rPr>
              <w:t>.</w:t>
            </w:r>
            <w:r w:rsidRPr="00AF42AE">
              <w:rPr>
                <w:szCs w:val="20"/>
                <w:shd w:val="clear" w:color="auto" w:fill="FFFFFF"/>
              </w:rPr>
              <w:t xml:space="preserve"> </w:t>
            </w:r>
            <w:r w:rsidR="00350B86" w:rsidRPr="00AF42AE">
              <w:rPr>
                <w:szCs w:val="20"/>
                <w:shd w:val="clear" w:color="auto" w:fill="FFFFFF"/>
              </w:rPr>
              <w:t xml:space="preserve">Documentele </w:t>
            </w:r>
            <w:r w:rsidRPr="00AF42AE">
              <w:rPr>
                <w:szCs w:val="20"/>
                <w:shd w:val="clear" w:color="auto" w:fill="FFFFFF"/>
              </w:rPr>
              <w:t>justificative</w:t>
            </w:r>
            <w:r w:rsidR="00350B86" w:rsidRPr="00AF42AE">
              <w:rPr>
                <w:szCs w:val="20"/>
                <w:shd w:val="clear" w:color="auto" w:fill="FFFFFF"/>
              </w:rPr>
              <w:t xml:space="preserve"> în baza cărora a fost acordat ajut</w:t>
            </w:r>
            <w:r w:rsidRPr="00AF42AE">
              <w:rPr>
                <w:szCs w:val="20"/>
                <w:shd w:val="clear" w:color="auto" w:fill="FFFFFF"/>
              </w:rPr>
              <w:t>orul sunt responsabilitatea UAT și vor fi păstrate</w:t>
            </w:r>
            <w:r w:rsidR="00350B86" w:rsidRPr="00AF42AE">
              <w:rPr>
                <w:szCs w:val="20"/>
                <w:shd w:val="clear" w:color="auto" w:fill="FFFFFF"/>
              </w:rPr>
              <w:t xml:space="preserve"> la dosarul proiectului (nu se vor include ca anexă la cererea de finanţare).</w:t>
            </w:r>
            <w:r w:rsidR="006C08AF" w:rsidRPr="00AF42AE">
              <w:rPr>
                <w:szCs w:val="20"/>
                <w:shd w:val="clear" w:color="auto" w:fill="FFFFFF"/>
              </w:rPr>
              <w:t xml:space="preserve"> </w:t>
            </w:r>
          </w:p>
          <w:p w:rsidR="00DC6E5F" w:rsidRPr="00AF42AE" w:rsidRDefault="00350B86" w:rsidP="00A57623">
            <w:pPr>
              <w:spacing w:before="0"/>
              <w:jc w:val="both"/>
              <w:rPr>
                <w:szCs w:val="20"/>
                <w:shd w:val="clear" w:color="auto" w:fill="FFFFFF"/>
              </w:rPr>
            </w:pPr>
            <w:r w:rsidRPr="00AF42AE">
              <w:rPr>
                <w:szCs w:val="20"/>
                <w:shd w:val="clear" w:color="auto" w:fill="FFFFFF"/>
              </w:rPr>
              <w:t xml:space="preserve">În cazul în care se </w:t>
            </w:r>
            <w:r w:rsidR="004562A2" w:rsidRPr="00AF42AE">
              <w:rPr>
                <w:szCs w:val="20"/>
                <w:shd w:val="clear" w:color="auto" w:fill="FFFFFF"/>
              </w:rPr>
              <w:t>acordă acest tip de ajutor</w:t>
            </w:r>
            <w:r w:rsidRPr="00AF42AE">
              <w:rPr>
                <w:szCs w:val="20"/>
                <w:shd w:val="clear" w:color="auto" w:fill="FFFFFF"/>
              </w:rPr>
              <w:t xml:space="preserve">, </w:t>
            </w:r>
            <w:r w:rsidR="004562A2" w:rsidRPr="00AF42AE">
              <w:rPr>
                <w:szCs w:val="20"/>
                <w:shd w:val="clear" w:color="auto" w:fill="FFFFFF"/>
              </w:rPr>
              <w:t xml:space="preserve">cota de </w:t>
            </w:r>
            <w:r w:rsidR="00A57623" w:rsidRPr="00AF42AE">
              <w:rPr>
                <w:szCs w:val="20"/>
                <w:shd w:val="clear" w:color="auto" w:fill="FFFFFF"/>
              </w:rPr>
              <w:t>participare</w:t>
            </w:r>
            <w:r w:rsidR="004562A2" w:rsidRPr="00AF42AE">
              <w:rPr>
                <w:szCs w:val="20"/>
                <w:shd w:val="clear" w:color="auto" w:fill="FFFFFF"/>
              </w:rPr>
              <w:t xml:space="preserve"> (%) şi </w:t>
            </w:r>
            <w:r w:rsidR="007F431E" w:rsidRPr="00AF42AE">
              <w:rPr>
                <w:szCs w:val="20"/>
                <w:shd w:val="clear" w:color="auto" w:fill="FFFFFF"/>
              </w:rPr>
              <w:t>suma care nu va mai fi recuperată de la Asociația de Proprietari</w:t>
            </w:r>
            <w:r w:rsidRPr="00AF42AE">
              <w:rPr>
                <w:szCs w:val="20"/>
                <w:shd w:val="clear" w:color="auto" w:fill="FFFFFF"/>
              </w:rPr>
              <w:t xml:space="preserve"> v</w:t>
            </w:r>
            <w:r w:rsidR="004562A2" w:rsidRPr="00AF42AE">
              <w:rPr>
                <w:szCs w:val="20"/>
                <w:shd w:val="clear" w:color="auto" w:fill="FFFFFF"/>
              </w:rPr>
              <w:t>or</w:t>
            </w:r>
            <w:r w:rsidRPr="00AF42AE">
              <w:rPr>
                <w:szCs w:val="20"/>
                <w:shd w:val="clear" w:color="auto" w:fill="FFFFFF"/>
              </w:rPr>
              <w:t xml:space="preserve"> fi menţionat</w:t>
            </w:r>
            <w:r w:rsidR="004562A2" w:rsidRPr="00AF42AE">
              <w:rPr>
                <w:szCs w:val="20"/>
                <w:shd w:val="clear" w:color="auto" w:fill="FFFFFF"/>
              </w:rPr>
              <w:t>e</w:t>
            </w:r>
            <w:r w:rsidR="007F431E" w:rsidRPr="00AF42AE">
              <w:rPr>
                <w:szCs w:val="20"/>
                <w:shd w:val="clear" w:color="auto" w:fill="FFFFFF"/>
              </w:rPr>
              <w:t xml:space="preserve"> distinct </w:t>
            </w:r>
            <w:r w:rsidRPr="00AF42AE">
              <w:rPr>
                <w:szCs w:val="20"/>
                <w:shd w:val="clear" w:color="auto" w:fill="FFFFFF"/>
              </w:rPr>
              <w:t>în contractul încheiat între solicitant şi asociaţia/asociaţiile de proprietari pentru depunerea şi derularea proiectelor</w:t>
            </w:r>
            <w:r w:rsidR="007F431E" w:rsidRPr="00AF42AE">
              <w:rPr>
                <w:szCs w:val="20"/>
                <w:shd w:val="clear" w:color="auto" w:fill="FFFFFF"/>
              </w:rPr>
              <w:t xml:space="preserve">, Hotărârea AGAP și Hotărârea </w:t>
            </w:r>
            <w:r w:rsidR="007F431E" w:rsidRPr="00AF42AE">
              <w:t>Consiliului Local de aprobare a cererii de finanţare şi a cheltuielilor aferente</w:t>
            </w:r>
            <w:r w:rsidRPr="00AF42AE">
              <w:rPr>
                <w:szCs w:val="20"/>
                <w:shd w:val="clear" w:color="auto" w:fill="FFFFFF"/>
              </w:rPr>
              <w:t>.</w:t>
            </w:r>
            <w:r w:rsidR="007B55A4" w:rsidRPr="00AF42AE">
              <w:rPr>
                <w:szCs w:val="20"/>
                <w:shd w:val="clear" w:color="auto" w:fill="FFFFFF"/>
              </w:rPr>
              <w:t xml:space="preserve"> În cazul în care pe parcursul evaluării, contractării și implementării cererii de finanțare, intervin schimbări care afectează încadrarea anumitor apartamente în categoria celor care beneficiază de ajutor de natură socială, </w:t>
            </w:r>
            <w:r w:rsidR="00F73992" w:rsidRPr="00AF42AE">
              <w:rPr>
                <w:szCs w:val="20"/>
                <w:shd w:val="clear" w:color="auto" w:fill="FFFFFF"/>
              </w:rPr>
              <w:t>se vor actualiza toate documentele afectate de aceste modificări</w:t>
            </w:r>
            <w:r w:rsidR="007B55A4" w:rsidRPr="00AF42AE">
              <w:rPr>
                <w:szCs w:val="20"/>
                <w:shd w:val="clear" w:color="auto" w:fill="FFFFFF"/>
              </w:rPr>
              <w:t>.</w:t>
            </w:r>
          </w:p>
        </w:tc>
      </w:tr>
    </w:tbl>
    <w:p w:rsidR="00C74A74" w:rsidRPr="00AF42AE" w:rsidRDefault="00C74A74" w:rsidP="008E1E7D"/>
    <w:p w:rsidR="0088720E" w:rsidRPr="00AF42AE" w:rsidRDefault="0088720E" w:rsidP="00A53D71">
      <w:pPr>
        <w:pStyle w:val="Titlu1"/>
        <w:spacing w:before="0" w:after="0"/>
        <w:ind w:left="72"/>
        <w:jc w:val="both"/>
      </w:pPr>
      <w:bookmarkStart w:id="10" w:name="_Toc445756762"/>
      <w:r w:rsidRPr="00AF42AE">
        <w:t>INFORMA</w:t>
      </w:r>
      <w:r w:rsidR="000F7F27" w:rsidRPr="00AF42AE">
        <w:t>Ț</w:t>
      </w:r>
      <w:r w:rsidRPr="00AF42AE">
        <w:t xml:space="preserve">II </w:t>
      </w:r>
      <w:r w:rsidR="00925813" w:rsidRPr="00AF42AE">
        <w:t>APEL DE PROIECTE</w:t>
      </w:r>
      <w:bookmarkEnd w:id="10"/>
    </w:p>
    <w:p w:rsidR="00824AAB" w:rsidRPr="00AF42AE" w:rsidRDefault="00824AAB" w:rsidP="00A53D71">
      <w:pPr>
        <w:pStyle w:val="Titlu2"/>
        <w:numPr>
          <w:ilvl w:val="0"/>
          <w:numId w:val="0"/>
        </w:numPr>
        <w:spacing w:before="0" w:after="0"/>
        <w:ind w:left="216"/>
        <w:jc w:val="center"/>
        <w:rPr>
          <w:rFonts w:eastAsia="SimSun"/>
          <w:bCs w:val="0"/>
        </w:rPr>
      </w:pPr>
      <w:bookmarkStart w:id="11" w:name="_Toc399341673"/>
    </w:p>
    <w:p w:rsidR="00824AAB" w:rsidRPr="00AF42AE" w:rsidRDefault="001F4406" w:rsidP="00A53D71">
      <w:pPr>
        <w:pStyle w:val="Titlu2"/>
        <w:spacing w:before="0" w:after="0"/>
        <w:ind w:left="216"/>
        <w:jc w:val="both"/>
        <w:rPr>
          <w:rFonts w:eastAsia="SimSun"/>
          <w:bCs w:val="0"/>
        </w:rPr>
      </w:pPr>
      <w:bookmarkStart w:id="12" w:name="_Toc445756763"/>
      <w:r w:rsidRPr="00AF42AE">
        <w:rPr>
          <w:rFonts w:eastAsia="SimSun"/>
          <w:bCs w:val="0"/>
        </w:rPr>
        <w:t>Ce tip de apel de proiecte se lansează?</w:t>
      </w:r>
      <w:bookmarkEnd w:id="12"/>
    </w:p>
    <w:p w:rsidR="00055EEF" w:rsidRPr="00AF42AE" w:rsidRDefault="00055EEF" w:rsidP="00A53D71">
      <w:pPr>
        <w:spacing w:before="0" w:after="0"/>
        <w:jc w:val="both"/>
        <w:rPr>
          <w:rFonts w:eastAsia="SimSun"/>
          <w:bCs/>
        </w:rPr>
      </w:pPr>
    </w:p>
    <w:p w:rsidR="002D4EF9" w:rsidRPr="00AF42AE" w:rsidRDefault="002D4EF9" w:rsidP="002D4EF9">
      <w:pPr>
        <w:spacing w:before="0"/>
        <w:jc w:val="both"/>
        <w:rPr>
          <w:rFonts w:eastAsia="SimSun"/>
          <w:bCs/>
        </w:rPr>
      </w:pPr>
      <w:r w:rsidRPr="00AF42AE">
        <w:rPr>
          <w:rFonts w:eastAsia="SimSun"/>
          <w:bCs/>
        </w:rPr>
        <w:t xml:space="preserve">Pentru </w:t>
      </w:r>
      <w:r w:rsidR="00747C3F">
        <w:rPr>
          <w:rFonts w:eastAsia="SimSun"/>
          <w:bCs/>
        </w:rPr>
        <w:t>prioritatea de investiții 3.1, O</w:t>
      </w:r>
      <w:r w:rsidRPr="00AF42AE">
        <w:rPr>
          <w:rFonts w:eastAsia="SimSun"/>
          <w:bCs/>
        </w:rPr>
        <w:t xml:space="preserve">perațiunea </w:t>
      </w:r>
      <w:r w:rsidR="00747C3F">
        <w:rPr>
          <w:rFonts w:eastAsia="SimSun"/>
          <w:bCs/>
        </w:rPr>
        <w:t xml:space="preserve">A - </w:t>
      </w:r>
      <w:r w:rsidR="00747C3F" w:rsidRPr="00747C3F">
        <w:rPr>
          <w:rFonts w:eastAsia="SimSun"/>
          <w:bCs/>
          <w:i/>
        </w:rPr>
        <w:t>C</w:t>
      </w:r>
      <w:r w:rsidRPr="00747C3F">
        <w:rPr>
          <w:rFonts w:eastAsia="SimSun"/>
          <w:bCs/>
          <w:i/>
        </w:rPr>
        <w:t>lădiri rezidențiale</w:t>
      </w:r>
      <w:r w:rsidRPr="00AF42AE">
        <w:rPr>
          <w:rFonts w:eastAsia="SimSun"/>
          <w:bCs/>
        </w:rPr>
        <w:t xml:space="preserve">, prin prezentul Ghid se lansează apelul de proiecte cu nr. </w:t>
      </w:r>
      <w:r w:rsidR="007F385E" w:rsidRPr="00AF42AE">
        <w:t xml:space="preserve">POR/2016/3/3.1/A/1 </w:t>
      </w:r>
      <w:r w:rsidRPr="00AF42AE">
        <w:t xml:space="preserve">cu depunere continuă. </w:t>
      </w:r>
      <w:r w:rsidR="00C30A56" w:rsidRPr="00AF42AE">
        <w:rPr>
          <w:rFonts w:eastAsia="SimSun"/>
          <w:bCs/>
        </w:rPr>
        <w:t xml:space="preserve">Contractarea proiectelor se va face în conformitate cu principiul </w:t>
      </w:r>
      <w:r w:rsidR="0095450E" w:rsidRPr="00AF42AE">
        <w:rPr>
          <w:rFonts w:eastAsia="SimSun"/>
          <w:bCs/>
        </w:rPr>
        <w:t>”</w:t>
      </w:r>
      <w:r w:rsidR="00C30A56" w:rsidRPr="00AF42AE">
        <w:rPr>
          <w:rFonts w:eastAsia="SimSun"/>
          <w:bCs/>
        </w:rPr>
        <w:t>primul venit, primul servit</w:t>
      </w:r>
      <w:r w:rsidR="0095450E" w:rsidRPr="00AF42AE">
        <w:rPr>
          <w:rFonts w:eastAsia="SimSun"/>
          <w:bCs/>
        </w:rPr>
        <w:t>”</w:t>
      </w:r>
      <w:r w:rsidR="00C30A56" w:rsidRPr="00AF42AE">
        <w:rPr>
          <w:rFonts w:eastAsia="SimSun"/>
          <w:bCs/>
        </w:rPr>
        <w:t>.</w:t>
      </w:r>
    </w:p>
    <w:p w:rsidR="002D4EF9" w:rsidRPr="00AF42AE" w:rsidRDefault="002D4EF9" w:rsidP="002D4EF9">
      <w:pPr>
        <w:spacing w:before="0"/>
        <w:jc w:val="both"/>
      </w:pPr>
      <w:r w:rsidRPr="00AF42AE">
        <w:t xml:space="preserve">Modalitatea de depunere a proiectelor are la bază prevederile </w:t>
      </w:r>
      <w:r w:rsidRPr="00AF42AE">
        <w:rPr>
          <w:b/>
          <w:i/>
        </w:rPr>
        <w:t>Ghidului solicitantului - Condiții generale de accesare a fondurilor în cadrul POR 2014-2020,</w:t>
      </w:r>
      <w:r w:rsidRPr="00AF42AE">
        <w:t xml:space="preserve"> precum și prevederile prezentului document. Cele două documente se completează sistematic în ceea ce privește informațiile necesare pentru depunerea cererilor de finanțare. Cu toate acestea, prevederile prezentului document primează asupra prevederilor ghidului general și se aplică cu prioritate.</w:t>
      </w:r>
    </w:p>
    <w:p w:rsidR="002D4EF9" w:rsidRPr="00AF42AE" w:rsidRDefault="002D4EF9" w:rsidP="001E503D">
      <w:pPr>
        <w:spacing w:before="0"/>
        <w:jc w:val="both"/>
        <w:rPr>
          <w:rFonts w:eastAsia="SimSun"/>
          <w:bCs/>
        </w:rPr>
      </w:pPr>
    </w:p>
    <w:p w:rsidR="00925813" w:rsidRPr="00AF42AE" w:rsidRDefault="00824AAB" w:rsidP="00A53D71">
      <w:pPr>
        <w:pStyle w:val="Titlu2"/>
        <w:spacing w:before="0" w:after="0"/>
        <w:ind w:left="216"/>
        <w:jc w:val="both"/>
        <w:rPr>
          <w:rFonts w:eastAsia="SimSun"/>
          <w:bCs w:val="0"/>
        </w:rPr>
      </w:pPr>
      <w:bookmarkStart w:id="13" w:name="_Toc445756764"/>
      <w:r w:rsidRPr="00AF42AE">
        <w:rPr>
          <w:rFonts w:eastAsia="SimSun"/>
          <w:bCs w:val="0"/>
        </w:rPr>
        <w:t>Care este peri</w:t>
      </w:r>
      <w:r w:rsidR="001F4406" w:rsidRPr="00AF42AE">
        <w:rPr>
          <w:rFonts w:eastAsia="SimSun"/>
          <w:bCs w:val="0"/>
        </w:rPr>
        <w:t>o</w:t>
      </w:r>
      <w:r w:rsidRPr="00AF42AE">
        <w:rPr>
          <w:rFonts w:eastAsia="SimSun"/>
          <w:bCs w:val="0"/>
        </w:rPr>
        <w:t>a</w:t>
      </w:r>
      <w:r w:rsidR="001F4406" w:rsidRPr="00AF42AE">
        <w:rPr>
          <w:rFonts w:eastAsia="SimSun"/>
          <w:bCs w:val="0"/>
        </w:rPr>
        <w:t xml:space="preserve">da </w:t>
      </w:r>
      <w:r w:rsidR="00E57DED" w:rsidRPr="00AF42AE">
        <w:rPr>
          <w:rFonts w:eastAsia="SimSun"/>
          <w:bCs w:val="0"/>
        </w:rPr>
        <w:t>în care pot fi depuse cererile de finanțare</w:t>
      </w:r>
      <w:r w:rsidR="001F4406" w:rsidRPr="00AF42AE">
        <w:rPr>
          <w:rFonts w:eastAsia="SimSun"/>
          <w:bCs w:val="0"/>
        </w:rPr>
        <w:t>?</w:t>
      </w:r>
      <w:bookmarkEnd w:id="13"/>
    </w:p>
    <w:p w:rsidR="00C172D8" w:rsidRPr="0075426A" w:rsidRDefault="00C172D8" w:rsidP="00C172D8">
      <w:pPr>
        <w:spacing w:before="0" w:after="0"/>
        <w:rPr>
          <w:rFonts w:eastAsia="SimSun"/>
        </w:rPr>
      </w:pPr>
    </w:p>
    <w:p w:rsidR="00A63D73" w:rsidRPr="0075426A" w:rsidRDefault="00A63D73" w:rsidP="0080331A">
      <w:pPr>
        <w:spacing w:before="0" w:after="0"/>
        <w:rPr>
          <w:b/>
        </w:rPr>
      </w:pPr>
      <w:r w:rsidRPr="0075426A">
        <w:rPr>
          <w:b/>
        </w:rPr>
        <w:t xml:space="preserve">Data și ora </w:t>
      </w:r>
      <w:r w:rsidR="00C172D8" w:rsidRPr="0075426A">
        <w:rPr>
          <w:b/>
        </w:rPr>
        <w:t xml:space="preserve">deschidere apel de </w:t>
      </w:r>
      <w:r w:rsidRPr="0075426A">
        <w:rPr>
          <w:b/>
        </w:rPr>
        <w:t>proiecte:</w:t>
      </w:r>
      <w:r w:rsidR="0080331A" w:rsidRPr="0075426A">
        <w:rPr>
          <w:b/>
        </w:rPr>
        <w:t xml:space="preserve"> </w:t>
      </w:r>
      <w:r w:rsidRPr="0075426A">
        <w:rPr>
          <w:b/>
        </w:rPr>
        <w:t xml:space="preserve"> </w:t>
      </w:r>
      <w:r w:rsidR="005642C2" w:rsidRPr="0075426A">
        <w:rPr>
          <w:b/>
        </w:rPr>
        <w:t>15</w:t>
      </w:r>
      <w:r w:rsidR="00C172D8" w:rsidRPr="0075426A">
        <w:rPr>
          <w:b/>
        </w:rPr>
        <w:t>.03.2016</w:t>
      </w:r>
    </w:p>
    <w:p w:rsidR="00C172D8" w:rsidRPr="0075426A" w:rsidRDefault="00C172D8" w:rsidP="00C172D8">
      <w:pPr>
        <w:spacing w:before="0" w:after="0"/>
      </w:pPr>
    </w:p>
    <w:p w:rsidR="00C172D8" w:rsidRPr="0075426A" w:rsidRDefault="00C172D8" w:rsidP="00C172D8">
      <w:pPr>
        <w:spacing w:before="0" w:after="0"/>
      </w:pPr>
      <w:r w:rsidRPr="0075426A">
        <w:rPr>
          <w:b/>
        </w:rPr>
        <w:t>Data şi ora începere depunere de proiecte</w:t>
      </w:r>
      <w:r w:rsidRPr="0075426A">
        <w:rPr>
          <w:b/>
          <w:lang w:val="en-US"/>
        </w:rPr>
        <w:t xml:space="preserve">: </w:t>
      </w:r>
      <w:r w:rsidR="001B53C9">
        <w:rPr>
          <w:b/>
        </w:rPr>
        <w:t>16</w:t>
      </w:r>
      <w:r w:rsidRPr="0075426A">
        <w:rPr>
          <w:b/>
        </w:rPr>
        <w:t>.05.2016</w:t>
      </w:r>
      <w:r w:rsidR="001B53C9">
        <w:rPr>
          <w:b/>
        </w:rPr>
        <w:t>, ora 10</w:t>
      </w:r>
    </w:p>
    <w:p w:rsidR="00C172D8" w:rsidRPr="0075426A" w:rsidRDefault="00C172D8" w:rsidP="00C172D8">
      <w:pPr>
        <w:spacing w:before="0" w:after="0"/>
      </w:pPr>
    </w:p>
    <w:p w:rsidR="00A63D73" w:rsidRPr="0075426A" w:rsidRDefault="00C172D8" w:rsidP="00C172D8">
      <w:pPr>
        <w:spacing w:before="0" w:after="0"/>
        <w:jc w:val="both"/>
      </w:pPr>
      <w:r w:rsidRPr="0075426A">
        <w:rPr>
          <w:b/>
        </w:rPr>
        <w:t xml:space="preserve">Data și ora închidere depunere </w:t>
      </w:r>
      <w:r w:rsidR="00A63D73" w:rsidRPr="0075426A">
        <w:rPr>
          <w:b/>
        </w:rPr>
        <w:t>de proiecte</w:t>
      </w:r>
      <w:r w:rsidR="00A63D73" w:rsidRPr="0075426A">
        <w:t xml:space="preserve">: </w:t>
      </w:r>
      <w:r w:rsidR="001B53C9">
        <w:rPr>
          <w:b/>
        </w:rPr>
        <w:t>16</w:t>
      </w:r>
      <w:r w:rsidRPr="0075426A">
        <w:rPr>
          <w:b/>
        </w:rPr>
        <w:t>.11.2016</w:t>
      </w:r>
      <w:r w:rsidR="00747C3F" w:rsidRPr="0075426A">
        <w:rPr>
          <w:b/>
        </w:rPr>
        <w:t>, ora 1</w:t>
      </w:r>
      <w:r w:rsidR="001B53C9">
        <w:rPr>
          <w:b/>
        </w:rPr>
        <w:t>0</w:t>
      </w:r>
    </w:p>
    <w:p w:rsidR="00055EEF" w:rsidRPr="0075426A" w:rsidRDefault="002D4EF9" w:rsidP="00625FA0">
      <w:pPr>
        <w:jc w:val="both"/>
      </w:pPr>
      <w:r w:rsidRPr="0075426A">
        <w:t>Apelul</w:t>
      </w:r>
      <w:r w:rsidR="00055EEF" w:rsidRPr="0075426A">
        <w:t xml:space="preserve"> de proiecte este</w:t>
      </w:r>
      <w:r w:rsidRPr="0075426A">
        <w:t xml:space="preserve"> deschis</w:t>
      </w:r>
      <w:r w:rsidR="00E57DED" w:rsidRPr="0075426A">
        <w:t xml:space="preserve"> </w:t>
      </w:r>
      <w:r w:rsidR="00BC036F" w:rsidRPr="0075426A">
        <w:t xml:space="preserve">până la </w:t>
      </w:r>
      <w:r w:rsidR="00C30A56" w:rsidRPr="0075426A">
        <w:t xml:space="preserve">momentul în care valoarea solicitată a proiectelor depuse depășește nivelul de </w:t>
      </w:r>
      <w:r w:rsidR="00E57DED" w:rsidRPr="0075426A">
        <w:t>5</w:t>
      </w:r>
      <w:r w:rsidR="00055EEF" w:rsidRPr="0075426A">
        <w:t xml:space="preserve">0% </w:t>
      </w:r>
      <w:r w:rsidR="00625FA0" w:rsidRPr="0075426A">
        <w:t>peste alocarea financiară</w:t>
      </w:r>
      <w:r w:rsidR="00055EEF" w:rsidRPr="0075426A">
        <w:t xml:space="preserve"> regio</w:t>
      </w:r>
      <w:r w:rsidR="00625FA0" w:rsidRPr="0075426A">
        <w:t>nală</w:t>
      </w:r>
      <w:r w:rsidR="00C30A56" w:rsidRPr="0075426A">
        <w:t>, dar nu mai târziu de data limită de închidere a apelului de proiecte menționată mai sus.</w:t>
      </w:r>
    </w:p>
    <w:p w:rsidR="003B1A32" w:rsidRPr="0075426A" w:rsidRDefault="003B1A32" w:rsidP="003B1A32">
      <w:pPr>
        <w:spacing w:before="0" w:after="0"/>
        <w:jc w:val="both"/>
        <w:rPr>
          <w:szCs w:val="20"/>
        </w:rPr>
      </w:pPr>
      <w:r w:rsidRPr="0075426A">
        <w:t>Pentru informarea corectă a potențialilor solicitanți, OI/AM vor publica lunar situația proiectelor depuse și gradul de acoperire a alocării financiare disponibile.</w:t>
      </w:r>
    </w:p>
    <w:tbl>
      <w:tblPr>
        <w:tblW w:w="9924" w:type="dxa"/>
        <w:tblBorders>
          <w:insideV w:val="single" w:sz="8" w:space="0" w:color="808080"/>
        </w:tblBorders>
        <w:tblLayout w:type="fixed"/>
        <w:tblLook w:val="01E0" w:firstRow="1" w:lastRow="1" w:firstColumn="1" w:lastColumn="1" w:noHBand="0" w:noVBand="0"/>
      </w:tblPr>
      <w:tblGrid>
        <w:gridCol w:w="799"/>
        <w:gridCol w:w="9125"/>
      </w:tblGrid>
      <w:tr w:rsidR="00055EEF" w:rsidRPr="00AF42AE" w:rsidTr="00D045F8">
        <w:trPr>
          <w:trHeight w:val="1049"/>
        </w:trPr>
        <w:tc>
          <w:tcPr>
            <w:tcW w:w="799" w:type="dxa"/>
            <w:vAlign w:val="center"/>
          </w:tcPr>
          <w:p w:rsidR="00055EEF" w:rsidRPr="00AF42AE" w:rsidRDefault="00055EEF" w:rsidP="00312E17">
            <w:pPr>
              <w:spacing w:before="0" w:after="0"/>
              <w:jc w:val="both"/>
              <w:rPr>
                <w:b/>
                <w:bCs/>
              </w:rPr>
            </w:pPr>
            <w:r w:rsidRPr="00AF42AE">
              <w:rPr>
                <w:b/>
              </w:rPr>
              <w:pict>
                <v:shape id="_x0000_i1029" type="#_x0000_t75" style="width:21pt;height:20.25pt" o:allowoverlap="f">
                  <v:imagedata r:id="rId9" o:title="Regio-Compatibility-CommPrinting" croptop="6129f" cropbottom="32532f" cropleft="45074f" cropright="11713f"/>
                </v:shape>
              </w:pict>
            </w:r>
          </w:p>
        </w:tc>
        <w:tc>
          <w:tcPr>
            <w:tcW w:w="9125" w:type="dxa"/>
            <w:vAlign w:val="center"/>
          </w:tcPr>
          <w:p w:rsidR="000E6CDF" w:rsidRPr="00AF42AE" w:rsidRDefault="000E6CDF" w:rsidP="00E57DED">
            <w:pPr>
              <w:jc w:val="both"/>
            </w:pPr>
            <w:r w:rsidRPr="00AF42AE">
              <w:t xml:space="preserve">În cadrul </w:t>
            </w:r>
            <w:r w:rsidR="002D4EF9" w:rsidRPr="00AF42AE">
              <w:t>apelului</w:t>
            </w:r>
            <w:r w:rsidRPr="00AF42AE">
              <w:t xml:space="preserve"> </w:t>
            </w:r>
            <w:r w:rsidR="00C7249F" w:rsidRPr="00AF42AE">
              <w:t>cu depunere continuă, o cerere de finanţare, care este respinsă</w:t>
            </w:r>
            <w:r w:rsidRPr="00AF42AE">
              <w:t xml:space="preserve"> </w:t>
            </w:r>
            <w:r w:rsidR="00C7249F" w:rsidRPr="00AF42AE">
              <w:t xml:space="preserve">într-una din etapele procesului de evaluare, selecţie şi contractare, </w:t>
            </w:r>
            <w:r w:rsidR="007D51FC" w:rsidRPr="00AF42AE">
              <w:t>se poate</w:t>
            </w:r>
            <w:r w:rsidRPr="00AF42AE">
              <w:t xml:space="preserve"> redepune în cadrul aceluiaşi apel.</w:t>
            </w:r>
          </w:p>
          <w:p w:rsidR="00055EEF" w:rsidRPr="00AF42AE" w:rsidRDefault="00055EEF" w:rsidP="00BC036F">
            <w:pPr>
              <w:jc w:val="both"/>
            </w:pPr>
            <w:r w:rsidRPr="00AF42AE">
              <w:t>În situaţia în care</w:t>
            </w:r>
            <w:r w:rsidR="00367064" w:rsidRPr="00AF42AE">
              <w:t>,</w:t>
            </w:r>
            <w:r w:rsidRPr="00AF42AE">
              <w:t xml:space="preserve"> în urma evaluării tuturor cererilor de finanţare primite până la suspendarea depunerii de proiecte în cadrul operaţiunii, nu se vor contracta </w:t>
            </w:r>
            <w:r w:rsidR="00E57DED" w:rsidRPr="00AF42AE">
              <w:t>cererile de finanțare</w:t>
            </w:r>
            <w:r w:rsidRPr="00AF42AE">
              <w:t xml:space="preserve"> a căror valoare să acopere alocarea financiară, Autoritatea de Management pentru Programul Operaţional Regional va lansa o cerere de proiecte cu termen limită pentru suma rămasă disponibilă</w:t>
            </w:r>
            <w:r w:rsidR="00BC036F" w:rsidRPr="00AF42AE">
              <w:t>.</w:t>
            </w:r>
          </w:p>
        </w:tc>
      </w:tr>
    </w:tbl>
    <w:p w:rsidR="00925813" w:rsidRPr="00AF42AE" w:rsidRDefault="00925813" w:rsidP="00A53D71">
      <w:pPr>
        <w:pStyle w:val="Titlu2"/>
        <w:spacing w:before="0" w:after="0"/>
        <w:ind w:left="216"/>
        <w:jc w:val="both"/>
        <w:rPr>
          <w:rFonts w:eastAsia="SimSun"/>
          <w:bCs w:val="0"/>
        </w:rPr>
      </w:pPr>
      <w:bookmarkStart w:id="14" w:name="_Toc445756765"/>
      <w:r w:rsidRPr="00AF42AE">
        <w:rPr>
          <w:rFonts w:eastAsia="SimSun"/>
          <w:bCs w:val="0"/>
        </w:rPr>
        <w:lastRenderedPageBreak/>
        <w:t xml:space="preserve">Unde se depun </w:t>
      </w:r>
      <w:r w:rsidR="0097791F" w:rsidRPr="00AF42AE">
        <w:rPr>
          <w:rFonts w:eastAsia="SimSun"/>
          <w:bCs w:val="0"/>
        </w:rPr>
        <w:t>cererile de finanțare</w:t>
      </w:r>
      <w:r w:rsidRPr="00AF42AE">
        <w:rPr>
          <w:rFonts w:eastAsia="SimSun"/>
          <w:bCs w:val="0"/>
        </w:rPr>
        <w:t xml:space="preserve"> si </w:t>
      </w:r>
      <w:r w:rsidR="001F4406" w:rsidRPr="00AF42AE">
        <w:rPr>
          <w:rFonts w:eastAsia="SimSun"/>
          <w:bCs w:val="0"/>
        </w:rPr>
        <w:t xml:space="preserve">care este </w:t>
      </w:r>
      <w:r w:rsidRPr="00AF42AE">
        <w:rPr>
          <w:rFonts w:eastAsia="SimSun"/>
          <w:bCs w:val="0"/>
        </w:rPr>
        <w:t>modalitatea de depunere</w:t>
      </w:r>
      <w:r w:rsidR="001F4406" w:rsidRPr="00AF42AE">
        <w:rPr>
          <w:rFonts w:eastAsia="SimSun"/>
          <w:bCs w:val="0"/>
        </w:rPr>
        <w:t>?</w:t>
      </w:r>
      <w:bookmarkEnd w:id="14"/>
    </w:p>
    <w:p w:rsidR="001D1DAC" w:rsidRPr="00AF42AE" w:rsidRDefault="001D1DAC" w:rsidP="001D1DAC">
      <w:pPr>
        <w:jc w:val="both"/>
        <w:rPr>
          <w:rFonts w:eastAsia="SimSun"/>
        </w:rPr>
      </w:pPr>
      <w:r w:rsidRPr="00AF42AE">
        <w:rPr>
          <w:rFonts w:eastAsia="SimSun"/>
        </w:rPr>
        <w:t xml:space="preserve">În cadrul prezentului apel de proiecte, cererile de finantare se vor depune la </w:t>
      </w:r>
      <w:r w:rsidRPr="00AF42AE">
        <w:rPr>
          <w:b/>
          <w:bCs/>
          <w:szCs w:val="20"/>
        </w:rPr>
        <w:t xml:space="preserve">sediul Agențiilor de dezvoltare regională  din  regiunea în care se va implementa proiectului. </w:t>
      </w:r>
      <w:r w:rsidRPr="00AF42AE">
        <w:rPr>
          <w:rFonts w:eastAsia="SimSun"/>
        </w:rPr>
        <w:t xml:space="preserve"> </w:t>
      </w:r>
    </w:p>
    <w:p w:rsidR="001D1DAC" w:rsidRPr="00AF42AE" w:rsidRDefault="001D1DAC" w:rsidP="001D1DAC">
      <w:pPr>
        <w:spacing w:before="0" w:after="0"/>
        <w:jc w:val="both"/>
      </w:pPr>
      <w:r w:rsidRPr="00AF42AE">
        <w:t xml:space="preserve">Cererea de finanțare se va transmite/depune la sediul Agențiilor pentru Dezvoltare Regională, într-un singur exemplar în format tipărit, original, într-un singur colet sigilat. De  asemenea, în coletul anterior menționat se va include și un CD cu forma scanată a cererii de finanțare, inclusiv anexele acesteia, în format PDF. </w:t>
      </w:r>
    </w:p>
    <w:p w:rsidR="001D1DAC" w:rsidRPr="00AF42AE" w:rsidRDefault="001D1DAC" w:rsidP="001D1DAC">
      <w:pPr>
        <w:jc w:val="both"/>
        <w:rPr>
          <w:rFonts w:eastAsia="SimSun"/>
        </w:rPr>
      </w:pPr>
      <w:r w:rsidRPr="00AF42AE">
        <w:rPr>
          <w:rFonts w:eastAsia="SimSun"/>
        </w:rPr>
        <w:t>Imediat ce aplicația electronică MySMIS se va operaționaliza, Ministerul Dezvoltării Regionale și Administrației Publice va întrerupe depunerea cererilor de finanțare introducând noul sistem de depunere a cererilor de finanțare. Aceasta se va efectua cu publicare unui anunț pe site-ul programului www.inforegio.ro.</w:t>
      </w:r>
    </w:p>
    <w:p w:rsidR="001D1DAC" w:rsidRPr="00AF42AE" w:rsidRDefault="001D1DAC" w:rsidP="001D1DAC">
      <w:pPr>
        <w:jc w:val="both"/>
        <w:rPr>
          <w:rFonts w:eastAsia="SimSun"/>
        </w:rPr>
      </w:pPr>
      <w:r w:rsidRPr="00AF42AE">
        <w:rPr>
          <w:rFonts w:eastAsia="SimSun"/>
        </w:rPr>
        <w:t xml:space="preserve">Data de închidere a apelului se va prelungi cu durata necesară introducerii sistemului electronic de depunere a cererilor de finanțare. </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D1DAC" w:rsidRPr="00AF42AE" w:rsidTr="00CF77BA">
        <w:tc>
          <w:tcPr>
            <w:tcW w:w="742" w:type="dxa"/>
            <w:vAlign w:val="center"/>
          </w:tcPr>
          <w:p w:rsidR="001D1DAC" w:rsidRPr="00AF42AE" w:rsidRDefault="001D1DAC" w:rsidP="00CF77BA">
            <w:pPr>
              <w:spacing w:before="0" w:after="0"/>
              <w:jc w:val="both"/>
              <w:rPr>
                <w:b/>
                <w:bCs/>
              </w:rPr>
            </w:pPr>
            <w:r w:rsidRPr="00AF42AE">
              <w:rPr>
                <w:b/>
              </w:rPr>
              <w:pict>
                <v:shape id="_x0000_i1030" type="#_x0000_t75" style="width:21pt;height:20.25pt" o:allowoverlap="f">
                  <v:imagedata r:id="rId9" o:title="Regio-Compatibility-CommPrinting" croptop="6129f" cropbottom="32532f" cropleft="45074f" cropright="11713f"/>
                </v:shape>
              </w:pict>
            </w:r>
          </w:p>
        </w:tc>
        <w:tc>
          <w:tcPr>
            <w:tcW w:w="8467" w:type="dxa"/>
            <w:vAlign w:val="center"/>
          </w:tcPr>
          <w:p w:rsidR="001D1DAC" w:rsidRPr="00AF42AE" w:rsidRDefault="001D1DAC" w:rsidP="00CF77BA">
            <w:pPr>
              <w:spacing w:before="0" w:after="0"/>
              <w:jc w:val="both"/>
              <w:rPr>
                <w:i/>
              </w:rPr>
            </w:pPr>
            <w:r w:rsidRPr="00AF42AE">
              <w:t xml:space="preserve">Scanarea cererii de finanțare și a anexelor acesteia se va realiza numai după semnarea de către reprezentantul legal/ persoana împuternicită special în conformitate cu </w:t>
            </w:r>
            <w:r w:rsidRPr="00AF42AE">
              <w:rPr>
                <w:i/>
              </w:rPr>
              <w:t xml:space="preserve">secțiunea 7.1.5 a Ghidului solicitantului-Condiții generale de accesare a fondurilor. </w:t>
            </w:r>
          </w:p>
          <w:p w:rsidR="001D1DAC" w:rsidRPr="00AF42AE" w:rsidRDefault="001D1DAC" w:rsidP="00CF77BA">
            <w:pPr>
              <w:spacing w:before="0" w:after="0"/>
              <w:jc w:val="both"/>
              <w:rPr>
                <w:sz w:val="18"/>
                <w:szCs w:val="18"/>
              </w:rPr>
            </w:pPr>
            <w:r w:rsidRPr="00AF42AE">
              <w:t>Exemplarul electronic al cererii de finanțare (în format pdf editabil), inclusiv anexele acesteia se vor scana astfel încât documentele electronice rezultate să fie scanate integral, denumite corespunzător, ușor de identificat și lizibile.</w:t>
            </w:r>
            <w:r w:rsidRPr="00AF42AE">
              <w:rPr>
                <w:sz w:val="18"/>
                <w:szCs w:val="18"/>
              </w:rPr>
              <w:t xml:space="preserve"> </w:t>
            </w:r>
          </w:p>
        </w:tc>
      </w:tr>
    </w:tbl>
    <w:p w:rsidR="00E040B7" w:rsidRPr="00AF42AE" w:rsidRDefault="00E040B7" w:rsidP="00A53D71">
      <w:pPr>
        <w:pStyle w:val="Titlu2"/>
        <w:numPr>
          <w:ilvl w:val="0"/>
          <w:numId w:val="0"/>
        </w:numPr>
        <w:spacing w:before="0" w:after="0"/>
        <w:ind w:left="216"/>
        <w:jc w:val="both"/>
        <w:rPr>
          <w:rFonts w:eastAsia="SimSun"/>
          <w:bCs w:val="0"/>
        </w:rPr>
      </w:pPr>
    </w:p>
    <w:p w:rsidR="001F4406" w:rsidRPr="00AF42AE" w:rsidRDefault="004608CB" w:rsidP="00A53D71">
      <w:pPr>
        <w:pStyle w:val="Titlu2"/>
        <w:spacing w:before="0" w:after="0"/>
        <w:ind w:left="216"/>
        <w:jc w:val="both"/>
        <w:rPr>
          <w:rFonts w:eastAsia="SimSun"/>
          <w:bCs w:val="0"/>
        </w:rPr>
      </w:pPr>
      <w:bookmarkStart w:id="15" w:name="_Toc445756766"/>
      <w:r w:rsidRPr="00AF42AE">
        <w:rPr>
          <w:rFonts w:eastAsia="SimSun"/>
          <w:bCs w:val="0"/>
        </w:rPr>
        <w:t>Care este valoarea minimă</w:t>
      </w:r>
      <w:r w:rsidR="001F4406" w:rsidRPr="00AF42AE">
        <w:rPr>
          <w:rFonts w:eastAsia="SimSun"/>
          <w:bCs w:val="0"/>
        </w:rPr>
        <w:t xml:space="preserve"> și maximă </w:t>
      </w:r>
      <w:r w:rsidR="00E11820" w:rsidRPr="00AF42AE">
        <w:rPr>
          <w:rFonts w:eastAsia="SimSun"/>
          <w:bCs w:val="0"/>
        </w:rPr>
        <w:t>a cererii de finanţare</w:t>
      </w:r>
      <w:bookmarkEnd w:id="15"/>
    </w:p>
    <w:p w:rsidR="00E040B7" w:rsidRPr="00AF42AE" w:rsidRDefault="00E11820" w:rsidP="00A53D71">
      <w:pPr>
        <w:jc w:val="both"/>
        <w:rPr>
          <w:rFonts w:eastAsia="SimSun"/>
        </w:rPr>
      </w:pPr>
      <w:r w:rsidRPr="00AF42AE">
        <w:rPr>
          <w:rFonts w:eastAsia="SimSun"/>
        </w:rPr>
        <w:t>Valoarea totală eligibilă a cereri</w:t>
      </w:r>
      <w:r w:rsidR="0097791F" w:rsidRPr="00AF42AE">
        <w:rPr>
          <w:rFonts w:eastAsia="SimSun"/>
        </w:rPr>
        <w:t>i</w:t>
      </w:r>
      <w:r w:rsidRPr="00AF42AE">
        <w:rPr>
          <w:rFonts w:eastAsia="SimSun"/>
        </w:rPr>
        <w:t xml:space="preserve"> de finanţare se încadrează în următoarele limite minime și maxime</w:t>
      </w:r>
      <w:r w:rsidR="00AA7E84" w:rsidRPr="00AF42AE">
        <w:rPr>
          <w:rFonts w:eastAsia="SimSun"/>
        </w:rPr>
        <w:t>:</w:t>
      </w:r>
      <w:r w:rsidR="00824AAB" w:rsidRPr="00AF42AE">
        <w:rPr>
          <w:rFonts w:eastAsia="SimSun"/>
        </w:rPr>
        <w:t xml:space="preserve"> </w:t>
      </w:r>
    </w:p>
    <w:p w:rsidR="002D4EF9" w:rsidRPr="00AF42AE" w:rsidRDefault="002D4EF9" w:rsidP="002D4EF9">
      <w:pPr>
        <w:spacing w:before="0" w:after="0"/>
        <w:jc w:val="both"/>
        <w:rPr>
          <w:rFonts w:eastAsia="SimSun"/>
          <w:bCs/>
        </w:rPr>
      </w:pPr>
      <w:r w:rsidRPr="00AF42AE">
        <w:rPr>
          <w:rFonts w:eastAsia="SimSun"/>
          <w:bCs/>
        </w:rPr>
        <w:t>Valoare minimă eligibilă: 100 000 euro</w:t>
      </w:r>
      <w:r w:rsidR="00381B74" w:rsidRPr="00381B74">
        <w:rPr>
          <w:rFonts w:eastAsia="SimSun"/>
          <w:bCs/>
          <w:color w:val="00B0F0"/>
        </w:rPr>
        <w:t>*</w:t>
      </w:r>
    </w:p>
    <w:p w:rsidR="002D4EF9" w:rsidRPr="00AF42AE" w:rsidRDefault="002D4EF9" w:rsidP="002D4EF9">
      <w:pPr>
        <w:spacing w:before="0" w:after="0"/>
        <w:jc w:val="both"/>
        <w:rPr>
          <w:rFonts w:eastAsia="SimSun"/>
          <w:bCs/>
        </w:rPr>
      </w:pPr>
      <w:r w:rsidRPr="00AF42AE">
        <w:rPr>
          <w:rFonts w:eastAsia="SimSun"/>
          <w:bCs/>
        </w:rPr>
        <w:t>Valoare maximă eligibilă: 5 milioane euro</w:t>
      </w:r>
    </w:p>
    <w:p w:rsidR="00E040B7" w:rsidRPr="00AF42AE" w:rsidRDefault="00E040B7" w:rsidP="00A53D71">
      <w:pPr>
        <w:spacing w:before="0" w:after="0"/>
        <w:jc w:val="both"/>
        <w:rPr>
          <w:rFonts w:eastAsia="SimSun"/>
          <w:bCs/>
        </w:rPr>
      </w:pPr>
    </w:p>
    <w:p w:rsidR="00303591" w:rsidRPr="00AF42AE" w:rsidRDefault="00303591" w:rsidP="00303591">
      <w:pPr>
        <w:spacing w:before="0" w:after="0"/>
        <w:jc w:val="both"/>
        <w:rPr>
          <w:rFonts w:eastAsia="SimSun"/>
          <w:bCs/>
        </w:rPr>
      </w:pPr>
      <w:r w:rsidRPr="00AF42AE">
        <w:rPr>
          <w:rFonts w:eastAsia="SimSun"/>
          <w:bCs/>
        </w:rPr>
        <w:t xml:space="preserve">Cursul valutar la care se va calcula încadrarea în respective valori minime și maxime este cel precizat în cadrul </w:t>
      </w:r>
      <w:r w:rsidRPr="00381B74">
        <w:rPr>
          <w:rFonts w:eastAsia="SimSun"/>
          <w:bCs/>
          <w:i/>
        </w:rPr>
        <w:t>Ghidului solicitantului –</w:t>
      </w:r>
      <w:r w:rsidRPr="00AF42AE">
        <w:rPr>
          <w:rFonts w:eastAsia="SimSun"/>
          <w:bCs/>
        </w:rPr>
        <w:t xml:space="preserve"> </w:t>
      </w:r>
      <w:r w:rsidR="00381B74">
        <w:rPr>
          <w:rFonts w:eastAsia="SimSun"/>
          <w:bCs/>
          <w:i/>
        </w:rPr>
        <w:t>Condiț</w:t>
      </w:r>
      <w:r w:rsidRPr="00381B74">
        <w:rPr>
          <w:rFonts w:eastAsia="SimSun"/>
          <w:bCs/>
          <w:i/>
        </w:rPr>
        <w:t>ii gen</w:t>
      </w:r>
      <w:r w:rsidR="00381B74">
        <w:rPr>
          <w:rFonts w:eastAsia="SimSun"/>
          <w:bCs/>
          <w:i/>
        </w:rPr>
        <w:t>erale de accesare a fondurilor î</w:t>
      </w:r>
      <w:r w:rsidRPr="00381B74">
        <w:rPr>
          <w:rFonts w:eastAsia="SimSun"/>
          <w:bCs/>
          <w:i/>
        </w:rPr>
        <w:t>n cadrul POR 2014 – 2020</w:t>
      </w:r>
      <w:r w:rsidRPr="00AF42AE">
        <w:rPr>
          <w:rFonts w:eastAsia="SimSun"/>
          <w:bCs/>
        </w:rPr>
        <w:t>, la subsecțiunea 6.2, punctul 4, respectiv, cursul de 4,43 lei/euro.</w:t>
      </w:r>
    </w:p>
    <w:p w:rsidR="00381B74" w:rsidRPr="0075426A" w:rsidRDefault="00381B74" w:rsidP="00381B74">
      <w:pPr>
        <w:spacing w:before="0" w:after="0"/>
        <w:jc w:val="both"/>
        <w:rPr>
          <w:rFonts w:eastAsia="SimSun"/>
          <w:bCs/>
        </w:rPr>
      </w:pPr>
      <w:r w:rsidRPr="0075426A">
        <w:rPr>
          <w:rFonts w:eastAsia="SimSun"/>
          <w:bCs/>
        </w:rPr>
        <w:t>*Criteriul cu privire la valoarea minimă a investiției nu se menține pe perioada de implementare și durabilitate a investiției.</w:t>
      </w:r>
    </w:p>
    <w:p w:rsidR="00303591" w:rsidRPr="00AF42AE" w:rsidRDefault="00303591" w:rsidP="00A53D71">
      <w:pPr>
        <w:spacing w:before="0" w:after="0"/>
        <w:jc w:val="both"/>
        <w:rPr>
          <w:rFonts w:eastAsia="SimSun"/>
          <w:bCs/>
        </w:rPr>
      </w:pPr>
    </w:p>
    <w:p w:rsidR="00925813" w:rsidRPr="00AF42AE" w:rsidRDefault="001F4406" w:rsidP="00A53D71">
      <w:pPr>
        <w:pStyle w:val="Titlu2"/>
        <w:spacing w:before="0" w:after="0"/>
        <w:ind w:left="216"/>
        <w:jc w:val="both"/>
        <w:rPr>
          <w:rFonts w:eastAsia="SimSun"/>
          <w:bCs w:val="0"/>
        </w:rPr>
      </w:pPr>
      <w:bookmarkStart w:id="16" w:name="_Toc445756767"/>
      <w:r w:rsidRPr="00AF42AE">
        <w:rPr>
          <w:rFonts w:eastAsia="SimSun"/>
          <w:bCs w:val="0"/>
        </w:rPr>
        <w:t xml:space="preserve">Care este alocarea </w:t>
      </w:r>
      <w:r w:rsidR="0097791F" w:rsidRPr="00AF42AE">
        <w:rPr>
          <w:rFonts w:eastAsia="SimSun"/>
          <w:bCs w:val="0"/>
        </w:rPr>
        <w:t>financiară pentru această operațiune</w:t>
      </w:r>
      <w:r w:rsidRPr="00AF42AE">
        <w:rPr>
          <w:rFonts w:eastAsia="SimSun"/>
          <w:bCs w:val="0"/>
        </w:rPr>
        <w:t>?</w:t>
      </w:r>
      <w:bookmarkEnd w:id="16"/>
    </w:p>
    <w:p w:rsidR="005D3ECD" w:rsidRPr="00AF42AE" w:rsidRDefault="00824AAB" w:rsidP="005D3ECD">
      <w:pPr>
        <w:jc w:val="both"/>
        <w:rPr>
          <w:rFonts w:eastAsia="SimSun"/>
        </w:rPr>
      </w:pPr>
      <w:r w:rsidRPr="00AF42AE">
        <w:rPr>
          <w:rFonts w:eastAsia="SimSun"/>
        </w:rPr>
        <w:t xml:space="preserve">Alocarea </w:t>
      </w:r>
      <w:r w:rsidR="0097791F" w:rsidRPr="00AF42AE">
        <w:rPr>
          <w:rFonts w:eastAsia="SimSun"/>
        </w:rPr>
        <w:t>financiară pentru prioritatea de investiții 3.1, operațiunea clădiri rezidențiale</w:t>
      </w:r>
      <w:r w:rsidRPr="00AF42AE">
        <w:rPr>
          <w:rFonts w:eastAsia="SimSun"/>
        </w:rPr>
        <w:t xml:space="preserve"> este de </w:t>
      </w:r>
      <w:r w:rsidR="00E47BBE" w:rsidRPr="00AF42AE">
        <w:rPr>
          <w:rFonts w:eastAsia="SimSun"/>
        </w:rPr>
        <w:t xml:space="preserve">447,75 </w:t>
      </w:r>
      <w:r w:rsidRPr="00AF42AE">
        <w:rPr>
          <w:rFonts w:eastAsia="SimSun"/>
        </w:rPr>
        <w:t>milioane euro</w:t>
      </w:r>
      <w:r w:rsidR="005D3ECD" w:rsidRPr="00AF42AE">
        <w:rPr>
          <w:rFonts w:eastAsia="SimSun"/>
        </w:rPr>
        <w:t>, din care</w:t>
      </w:r>
      <w:r w:rsidR="00566175" w:rsidRPr="00AF42AE">
        <w:rPr>
          <w:rFonts w:eastAsia="SimSun"/>
        </w:rPr>
        <w:t xml:space="preserve"> </w:t>
      </w:r>
      <w:r w:rsidR="00E47BBE" w:rsidRPr="00AF42AE">
        <w:rPr>
          <w:rFonts w:eastAsia="SimSun"/>
        </w:rPr>
        <w:t xml:space="preserve">362,05 </w:t>
      </w:r>
      <w:r w:rsidR="005D3ECD" w:rsidRPr="00AF42AE">
        <w:rPr>
          <w:rFonts w:eastAsia="SimSun"/>
        </w:rPr>
        <w:t>Euro din FEDR ș</w:t>
      </w:r>
      <w:r w:rsidR="00E47BBE" w:rsidRPr="00AF42AE">
        <w:rPr>
          <w:rFonts w:eastAsia="SimSun"/>
        </w:rPr>
        <w:t xml:space="preserve">i 85,70 </w:t>
      </w:r>
      <w:r w:rsidR="005D3ECD" w:rsidRPr="00AF42AE">
        <w:rPr>
          <w:rFonts w:eastAsia="SimSun"/>
        </w:rPr>
        <w:t>Euro finanțare de la bugetul de stat.</w:t>
      </w:r>
    </w:p>
    <w:p w:rsidR="00824AAB" w:rsidRPr="00AF42AE" w:rsidRDefault="00824AAB" w:rsidP="00A53D71">
      <w:pPr>
        <w:rPr>
          <w:rFonts w:eastAsia="SimSun"/>
        </w:rPr>
      </w:pPr>
      <w:r w:rsidRPr="00AF42AE">
        <w:rPr>
          <w:rFonts w:eastAsia="SimSun"/>
        </w:rPr>
        <w:t xml:space="preserve">Această alocare </w:t>
      </w:r>
      <w:r w:rsidR="00981472" w:rsidRPr="00AF42AE">
        <w:rPr>
          <w:rFonts w:eastAsia="SimSun"/>
        </w:rPr>
        <w:t xml:space="preserve">(FEDR+BS) </w:t>
      </w:r>
      <w:r w:rsidRPr="00AF42AE">
        <w:rPr>
          <w:rFonts w:eastAsia="SimSun"/>
        </w:rPr>
        <w:t>este detaliată pe regiunile de dezvoltare, 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885"/>
        <w:gridCol w:w="834"/>
        <w:gridCol w:w="835"/>
        <w:gridCol w:w="835"/>
        <w:gridCol w:w="834"/>
        <w:gridCol w:w="709"/>
        <w:gridCol w:w="821"/>
        <w:gridCol w:w="1051"/>
      </w:tblGrid>
      <w:tr w:rsidR="00E52DF8" w:rsidRPr="00AF42AE" w:rsidTr="00381B74">
        <w:trPr>
          <w:trHeight w:val="495"/>
          <w:jc w:val="center"/>
        </w:trPr>
        <w:tc>
          <w:tcPr>
            <w:tcW w:w="3100" w:type="dxa"/>
            <w:shd w:val="clear" w:color="auto" w:fill="auto"/>
          </w:tcPr>
          <w:p w:rsidR="00E040B7" w:rsidRPr="00AF42AE" w:rsidRDefault="00E040B7" w:rsidP="00824AAB">
            <w:pPr>
              <w:rPr>
                <w:rFonts w:eastAsia="SimSun"/>
              </w:rPr>
            </w:pPr>
            <w:r w:rsidRPr="00AF42AE">
              <w:rPr>
                <w:rFonts w:eastAsia="SimSun"/>
              </w:rPr>
              <w:t>Regiunea de dezvoltare</w:t>
            </w:r>
          </w:p>
        </w:tc>
        <w:tc>
          <w:tcPr>
            <w:tcW w:w="885" w:type="dxa"/>
            <w:shd w:val="clear" w:color="auto" w:fill="auto"/>
          </w:tcPr>
          <w:p w:rsidR="00E040B7" w:rsidRPr="00AF42AE" w:rsidRDefault="001D1DAC" w:rsidP="00824AAB">
            <w:pPr>
              <w:rPr>
                <w:rFonts w:eastAsia="SimSun"/>
              </w:rPr>
            </w:pPr>
            <w:r w:rsidRPr="00AF42AE">
              <w:rPr>
                <w:rFonts w:eastAsia="SimSun"/>
              </w:rPr>
              <w:t>Nord Est</w:t>
            </w:r>
          </w:p>
        </w:tc>
        <w:tc>
          <w:tcPr>
            <w:tcW w:w="834" w:type="dxa"/>
            <w:shd w:val="clear" w:color="auto" w:fill="auto"/>
          </w:tcPr>
          <w:p w:rsidR="00E040B7" w:rsidRPr="00AF42AE" w:rsidRDefault="001D1DAC" w:rsidP="00824AAB">
            <w:pPr>
              <w:rPr>
                <w:rFonts w:eastAsia="SimSun"/>
              </w:rPr>
            </w:pPr>
            <w:r w:rsidRPr="00AF42AE">
              <w:rPr>
                <w:rFonts w:eastAsia="SimSun"/>
              </w:rPr>
              <w:t>Sud Est</w:t>
            </w:r>
          </w:p>
        </w:tc>
        <w:tc>
          <w:tcPr>
            <w:tcW w:w="835" w:type="dxa"/>
            <w:shd w:val="clear" w:color="auto" w:fill="auto"/>
          </w:tcPr>
          <w:p w:rsidR="00E040B7" w:rsidRPr="00AF42AE" w:rsidRDefault="00E040B7" w:rsidP="00824AAB">
            <w:pPr>
              <w:rPr>
                <w:rFonts w:eastAsia="SimSun"/>
              </w:rPr>
            </w:pPr>
            <w:r w:rsidRPr="00AF42AE">
              <w:rPr>
                <w:rFonts w:eastAsia="SimSun"/>
              </w:rPr>
              <w:t>S</w:t>
            </w:r>
            <w:r w:rsidR="001D1DAC" w:rsidRPr="00AF42AE">
              <w:rPr>
                <w:rFonts w:eastAsia="SimSun"/>
              </w:rPr>
              <w:t>ud</w:t>
            </w:r>
          </w:p>
        </w:tc>
        <w:tc>
          <w:tcPr>
            <w:tcW w:w="835" w:type="dxa"/>
            <w:shd w:val="clear" w:color="auto" w:fill="auto"/>
          </w:tcPr>
          <w:p w:rsidR="00E040B7" w:rsidRPr="00AF42AE" w:rsidRDefault="001D1DAC" w:rsidP="00824AAB">
            <w:pPr>
              <w:rPr>
                <w:rFonts w:eastAsia="SimSun"/>
              </w:rPr>
            </w:pPr>
            <w:r w:rsidRPr="00AF42AE">
              <w:rPr>
                <w:rFonts w:eastAsia="SimSun"/>
              </w:rPr>
              <w:t>Sud Vest</w:t>
            </w:r>
          </w:p>
        </w:tc>
        <w:tc>
          <w:tcPr>
            <w:tcW w:w="834" w:type="dxa"/>
            <w:shd w:val="clear" w:color="auto" w:fill="auto"/>
          </w:tcPr>
          <w:p w:rsidR="00E040B7" w:rsidRPr="00AF42AE" w:rsidRDefault="00E040B7" w:rsidP="00575703">
            <w:pPr>
              <w:rPr>
                <w:rFonts w:eastAsia="SimSun"/>
              </w:rPr>
            </w:pPr>
            <w:r w:rsidRPr="00AF42AE">
              <w:rPr>
                <w:rFonts w:eastAsia="SimSun"/>
              </w:rPr>
              <w:t>V</w:t>
            </w:r>
            <w:r w:rsidR="001D1DAC" w:rsidRPr="00AF42AE">
              <w:rPr>
                <w:rFonts w:eastAsia="SimSun"/>
              </w:rPr>
              <w:t>est</w:t>
            </w:r>
          </w:p>
        </w:tc>
        <w:tc>
          <w:tcPr>
            <w:tcW w:w="709" w:type="dxa"/>
            <w:shd w:val="clear" w:color="auto" w:fill="auto"/>
          </w:tcPr>
          <w:p w:rsidR="00E040B7" w:rsidRPr="00AF42AE" w:rsidRDefault="001D1DAC" w:rsidP="00824AAB">
            <w:pPr>
              <w:rPr>
                <w:rFonts w:eastAsia="SimSun"/>
              </w:rPr>
            </w:pPr>
            <w:r w:rsidRPr="00AF42AE">
              <w:rPr>
                <w:rFonts w:eastAsia="SimSun"/>
              </w:rPr>
              <w:t>Nord Vest</w:t>
            </w:r>
          </w:p>
        </w:tc>
        <w:tc>
          <w:tcPr>
            <w:tcW w:w="821" w:type="dxa"/>
            <w:shd w:val="clear" w:color="auto" w:fill="auto"/>
          </w:tcPr>
          <w:p w:rsidR="00E040B7" w:rsidRPr="00AF42AE" w:rsidRDefault="00E040B7" w:rsidP="00824AAB">
            <w:pPr>
              <w:rPr>
                <w:rFonts w:eastAsia="SimSun"/>
              </w:rPr>
            </w:pPr>
            <w:r w:rsidRPr="00AF42AE">
              <w:rPr>
                <w:rFonts w:eastAsia="SimSun"/>
              </w:rPr>
              <w:t>C</w:t>
            </w:r>
            <w:r w:rsidR="001D1DAC" w:rsidRPr="00AF42AE">
              <w:rPr>
                <w:rFonts w:eastAsia="SimSun"/>
              </w:rPr>
              <w:t>entru</w:t>
            </w:r>
          </w:p>
        </w:tc>
        <w:tc>
          <w:tcPr>
            <w:tcW w:w="1051" w:type="dxa"/>
          </w:tcPr>
          <w:p w:rsidR="00E040B7" w:rsidRPr="00AF42AE" w:rsidRDefault="001D1DAC" w:rsidP="00824AAB">
            <w:pPr>
              <w:rPr>
                <w:rFonts w:eastAsia="SimSun"/>
              </w:rPr>
            </w:pPr>
            <w:r w:rsidRPr="00AF42AE">
              <w:rPr>
                <w:rFonts w:eastAsia="SimSun"/>
              </w:rPr>
              <w:t>Bucureşti Ilfov</w:t>
            </w:r>
          </w:p>
        </w:tc>
      </w:tr>
      <w:tr w:rsidR="00E52DF8" w:rsidRPr="00AF42AE" w:rsidTr="00381B74">
        <w:trPr>
          <w:trHeight w:val="583"/>
          <w:jc w:val="center"/>
        </w:trPr>
        <w:tc>
          <w:tcPr>
            <w:tcW w:w="3100" w:type="dxa"/>
            <w:shd w:val="clear" w:color="auto" w:fill="auto"/>
          </w:tcPr>
          <w:p w:rsidR="0045275B" w:rsidRPr="00AF42AE" w:rsidRDefault="0045275B" w:rsidP="002C6D1D">
            <w:pPr>
              <w:spacing w:before="0" w:after="0"/>
              <w:rPr>
                <w:rFonts w:eastAsia="SimSun"/>
              </w:rPr>
            </w:pPr>
            <w:r w:rsidRPr="00AF42AE">
              <w:rPr>
                <w:rFonts w:eastAsia="SimSun"/>
              </w:rPr>
              <w:t>Alocarea în cadrul apelului de proiecte (mil euro)</w:t>
            </w:r>
          </w:p>
        </w:tc>
        <w:tc>
          <w:tcPr>
            <w:tcW w:w="885" w:type="dxa"/>
            <w:shd w:val="clear" w:color="auto" w:fill="auto"/>
            <w:vAlign w:val="center"/>
          </w:tcPr>
          <w:p w:rsidR="0045275B" w:rsidRPr="00AF42AE" w:rsidRDefault="001D1DAC" w:rsidP="002C6D1D">
            <w:pPr>
              <w:spacing w:before="0" w:after="0"/>
              <w:rPr>
                <w:rFonts w:eastAsia="SimSun"/>
              </w:rPr>
            </w:pPr>
            <w:r w:rsidRPr="00AF42AE">
              <w:rPr>
                <w:rFonts w:eastAsia="SimSun"/>
              </w:rPr>
              <w:t>63,79</w:t>
            </w:r>
          </w:p>
        </w:tc>
        <w:tc>
          <w:tcPr>
            <w:tcW w:w="834" w:type="dxa"/>
            <w:shd w:val="clear" w:color="auto" w:fill="auto"/>
            <w:vAlign w:val="center"/>
          </w:tcPr>
          <w:p w:rsidR="0045275B" w:rsidRPr="00AF42AE" w:rsidRDefault="001D1DAC" w:rsidP="002C6D1D">
            <w:pPr>
              <w:spacing w:before="0" w:after="0"/>
              <w:rPr>
                <w:rFonts w:eastAsia="SimSun"/>
              </w:rPr>
            </w:pPr>
            <w:r w:rsidRPr="00AF42AE">
              <w:rPr>
                <w:rFonts w:eastAsia="SimSun"/>
              </w:rPr>
              <w:t>54,13</w:t>
            </w:r>
          </w:p>
        </w:tc>
        <w:tc>
          <w:tcPr>
            <w:tcW w:w="835" w:type="dxa"/>
            <w:shd w:val="clear" w:color="auto" w:fill="auto"/>
            <w:vAlign w:val="center"/>
          </w:tcPr>
          <w:p w:rsidR="0045275B" w:rsidRPr="00AF42AE" w:rsidRDefault="001D1DAC" w:rsidP="002C6D1D">
            <w:pPr>
              <w:spacing w:before="0" w:after="0"/>
              <w:rPr>
                <w:rFonts w:eastAsia="SimSun"/>
              </w:rPr>
            </w:pPr>
            <w:r w:rsidRPr="00AF42AE">
              <w:rPr>
                <w:rFonts w:eastAsia="SimSun"/>
              </w:rPr>
              <w:t>57,34</w:t>
            </w:r>
          </w:p>
        </w:tc>
        <w:tc>
          <w:tcPr>
            <w:tcW w:w="835" w:type="dxa"/>
            <w:shd w:val="clear" w:color="auto" w:fill="auto"/>
            <w:vAlign w:val="center"/>
          </w:tcPr>
          <w:p w:rsidR="0045275B" w:rsidRPr="00AF42AE" w:rsidRDefault="001D1DAC" w:rsidP="002C6D1D">
            <w:pPr>
              <w:spacing w:before="0" w:after="0"/>
              <w:rPr>
                <w:rFonts w:eastAsia="SimSun"/>
              </w:rPr>
            </w:pPr>
            <w:r w:rsidRPr="00AF42AE">
              <w:rPr>
                <w:rFonts w:eastAsia="SimSun"/>
              </w:rPr>
              <w:t>43,60</w:t>
            </w:r>
          </w:p>
        </w:tc>
        <w:tc>
          <w:tcPr>
            <w:tcW w:w="834" w:type="dxa"/>
            <w:shd w:val="clear" w:color="auto" w:fill="auto"/>
            <w:vAlign w:val="center"/>
          </w:tcPr>
          <w:p w:rsidR="0045275B" w:rsidRPr="00AF42AE" w:rsidRDefault="001D1DAC" w:rsidP="002C6D1D">
            <w:pPr>
              <w:spacing w:before="0" w:after="0"/>
              <w:rPr>
                <w:rFonts w:eastAsia="SimSun"/>
              </w:rPr>
            </w:pPr>
            <w:r w:rsidRPr="00AF42AE">
              <w:rPr>
                <w:rFonts w:eastAsia="SimSun"/>
              </w:rPr>
              <w:t>42,88</w:t>
            </w:r>
          </w:p>
        </w:tc>
        <w:tc>
          <w:tcPr>
            <w:tcW w:w="709" w:type="dxa"/>
            <w:shd w:val="clear" w:color="auto" w:fill="auto"/>
            <w:vAlign w:val="center"/>
          </w:tcPr>
          <w:p w:rsidR="0045275B" w:rsidRPr="00AF42AE" w:rsidRDefault="001D1DAC" w:rsidP="002C6D1D">
            <w:pPr>
              <w:spacing w:before="0" w:after="0"/>
              <w:rPr>
                <w:rFonts w:eastAsia="SimSun"/>
              </w:rPr>
            </w:pPr>
            <w:r w:rsidRPr="00AF42AE">
              <w:rPr>
                <w:rFonts w:eastAsia="SimSun"/>
              </w:rPr>
              <w:t>52,20</w:t>
            </w:r>
          </w:p>
        </w:tc>
        <w:tc>
          <w:tcPr>
            <w:tcW w:w="821" w:type="dxa"/>
            <w:shd w:val="clear" w:color="auto" w:fill="auto"/>
            <w:vAlign w:val="center"/>
          </w:tcPr>
          <w:p w:rsidR="0045275B" w:rsidRPr="00AF42AE" w:rsidRDefault="001D1DAC" w:rsidP="002C6D1D">
            <w:pPr>
              <w:spacing w:before="0" w:after="0"/>
              <w:rPr>
                <w:rFonts w:eastAsia="SimSun"/>
              </w:rPr>
            </w:pPr>
            <w:r w:rsidRPr="00AF42AE">
              <w:rPr>
                <w:rFonts w:eastAsia="SimSun"/>
              </w:rPr>
              <w:t>50,35</w:t>
            </w:r>
          </w:p>
        </w:tc>
        <w:tc>
          <w:tcPr>
            <w:tcW w:w="1051" w:type="dxa"/>
            <w:vAlign w:val="center"/>
          </w:tcPr>
          <w:p w:rsidR="0045275B" w:rsidRPr="00AF42AE" w:rsidRDefault="00E47BBE" w:rsidP="002C6D1D">
            <w:pPr>
              <w:spacing w:before="0" w:after="0"/>
              <w:rPr>
                <w:rFonts w:eastAsia="SimSun"/>
              </w:rPr>
            </w:pPr>
            <w:r w:rsidRPr="00AF42AE">
              <w:rPr>
                <w:rFonts w:eastAsia="SimSun"/>
              </w:rPr>
              <w:t>83,46</w:t>
            </w:r>
          </w:p>
        </w:tc>
      </w:tr>
      <w:bookmarkEnd w:id="11"/>
    </w:tbl>
    <w:p w:rsidR="005A6EA3" w:rsidRPr="00AF42AE" w:rsidRDefault="005A6EA3" w:rsidP="005A6EA3">
      <w:pPr>
        <w:pStyle w:val="Titlu2"/>
        <w:numPr>
          <w:ilvl w:val="0"/>
          <w:numId w:val="0"/>
        </w:numPr>
        <w:spacing w:before="0" w:after="0"/>
        <w:ind w:left="216"/>
        <w:jc w:val="both"/>
        <w:rPr>
          <w:rFonts w:eastAsia="SimSun"/>
          <w:bCs w:val="0"/>
        </w:rPr>
      </w:pPr>
    </w:p>
    <w:p w:rsidR="002F5052" w:rsidRPr="00AF42AE" w:rsidRDefault="0045435E" w:rsidP="00A53D71">
      <w:pPr>
        <w:pStyle w:val="Titlu2"/>
        <w:spacing w:before="0" w:after="0"/>
        <w:ind w:left="216"/>
        <w:jc w:val="both"/>
        <w:rPr>
          <w:rFonts w:eastAsia="SimSun"/>
          <w:bCs w:val="0"/>
        </w:rPr>
      </w:pPr>
      <w:bookmarkStart w:id="17" w:name="_Toc445756768"/>
      <w:r w:rsidRPr="00AF42AE">
        <w:rPr>
          <w:rFonts w:eastAsia="SimSun"/>
          <w:bCs w:val="0"/>
        </w:rPr>
        <w:t>Cine poate solicita finanțarea în cadrul apelul</w:t>
      </w:r>
      <w:r w:rsidR="00E040B7" w:rsidRPr="00AF42AE">
        <w:rPr>
          <w:rFonts w:eastAsia="SimSun"/>
          <w:bCs w:val="0"/>
        </w:rPr>
        <w:t xml:space="preserve">ui de proiecte nr. </w:t>
      </w:r>
      <w:r w:rsidR="007F385E" w:rsidRPr="00AF42AE">
        <w:t>POR/2016/3/3.1/A/1</w:t>
      </w:r>
      <w:r w:rsidRPr="00AF42AE">
        <w:rPr>
          <w:rFonts w:eastAsia="SimSun"/>
          <w:bCs w:val="0"/>
        </w:rPr>
        <w:t>?</w:t>
      </w:r>
      <w:bookmarkEnd w:id="17"/>
    </w:p>
    <w:p w:rsidR="009C7037" w:rsidRPr="00AF42AE" w:rsidRDefault="009C7037" w:rsidP="00A53D71">
      <w:pPr>
        <w:spacing w:before="0" w:after="0"/>
        <w:jc w:val="both"/>
        <w:rPr>
          <w:b/>
        </w:rPr>
      </w:pPr>
    </w:p>
    <w:p w:rsidR="0095450E" w:rsidRPr="00AF42AE" w:rsidRDefault="0095450E" w:rsidP="0095450E">
      <w:pPr>
        <w:spacing w:before="0" w:after="0"/>
        <w:jc w:val="both"/>
      </w:pPr>
      <w:r w:rsidRPr="00AF42AE">
        <w:t>Beneficiarii proiectelor depuse în cadrul apelului de proiecte sunt Unitățile administrativ-teritoriale din mediul urban, sectoarele municipiului Bucureşti, definite conform Legii administraţiei publice locale nr. 215/2001, republicată, cu modificările şi completările ulterioare.</w:t>
      </w:r>
    </w:p>
    <w:p w:rsidR="002F1CD7" w:rsidRPr="00AF42AE" w:rsidRDefault="002F1CD7" w:rsidP="00A53D71">
      <w:pPr>
        <w:spacing w:before="0"/>
        <w:jc w:val="both"/>
      </w:pPr>
    </w:p>
    <w:p w:rsidR="00B20C99" w:rsidRPr="00AF42AE" w:rsidRDefault="00B20C99" w:rsidP="00A53D71">
      <w:pPr>
        <w:spacing w:before="0"/>
        <w:jc w:val="both"/>
      </w:pPr>
      <w:r w:rsidRPr="00AF42AE">
        <w:lastRenderedPageBreak/>
        <w:t xml:space="preserve">Solicitantul este cel care încheie un </w:t>
      </w:r>
      <w:r w:rsidRPr="00AF42AE">
        <w:rPr>
          <w:b/>
        </w:rPr>
        <w:t>contract cu asociaţia/asociaţiile de proprietari</w:t>
      </w:r>
      <w:r w:rsidRPr="00AF42AE">
        <w:t xml:space="preserve"> pentru depunerea şi derularea proiectelor. </w:t>
      </w:r>
    </w:p>
    <w:p w:rsidR="007A6868" w:rsidRPr="00AF42AE" w:rsidRDefault="00B20C99" w:rsidP="00A53D71">
      <w:pPr>
        <w:jc w:val="both"/>
        <w:rPr>
          <w:szCs w:val="20"/>
        </w:rPr>
      </w:pPr>
      <w:r w:rsidRPr="00AF42AE">
        <w:rPr>
          <w:szCs w:val="20"/>
        </w:rPr>
        <w:t xml:space="preserve">Contractul </w:t>
      </w:r>
      <w:r w:rsidR="00FC0B02" w:rsidRPr="00AF42AE">
        <w:rPr>
          <w:szCs w:val="20"/>
        </w:rPr>
        <w:t>dintre UAT și A</w:t>
      </w:r>
      <w:r w:rsidR="00F55305" w:rsidRPr="00AF42AE">
        <w:rPr>
          <w:szCs w:val="20"/>
        </w:rPr>
        <w:t xml:space="preserve">sociaţia de </w:t>
      </w:r>
      <w:r w:rsidR="00FC0B02" w:rsidRPr="00AF42AE">
        <w:rPr>
          <w:szCs w:val="20"/>
        </w:rPr>
        <w:t>P</w:t>
      </w:r>
      <w:r w:rsidR="00F55305" w:rsidRPr="00AF42AE">
        <w:rPr>
          <w:szCs w:val="20"/>
        </w:rPr>
        <w:t>roprietari</w:t>
      </w:r>
      <w:r w:rsidR="00FC0B02" w:rsidRPr="00AF42AE">
        <w:rPr>
          <w:szCs w:val="20"/>
        </w:rPr>
        <w:t xml:space="preserve"> </w:t>
      </w:r>
      <w:r w:rsidRPr="00AF42AE">
        <w:rPr>
          <w:szCs w:val="20"/>
        </w:rPr>
        <w:t>va fi însoţit după caz de toate actele adiţionale.</w:t>
      </w:r>
      <w:r w:rsidR="00DA1FC8" w:rsidRPr="00AF42AE">
        <w:rPr>
          <w:szCs w:val="20"/>
        </w:rPr>
        <w:t xml:space="preserve"> Î</w:t>
      </w:r>
      <w:r w:rsidR="007A6868" w:rsidRPr="00AF42AE">
        <w:rPr>
          <w:szCs w:val="20"/>
        </w:rPr>
        <w:t>n cadrul contr</w:t>
      </w:r>
      <w:r w:rsidR="004608CB" w:rsidRPr="00AF42AE">
        <w:rPr>
          <w:szCs w:val="20"/>
        </w:rPr>
        <w:t>a</w:t>
      </w:r>
      <w:r w:rsidR="00360FE3" w:rsidRPr="00AF42AE">
        <w:rPr>
          <w:szCs w:val="20"/>
        </w:rPr>
        <w:t>c</w:t>
      </w:r>
      <w:r w:rsidR="007A6868" w:rsidRPr="00AF42AE">
        <w:rPr>
          <w:szCs w:val="20"/>
        </w:rPr>
        <w:t>tului este indicat mecanismul de recupe</w:t>
      </w:r>
      <w:r w:rsidR="00DA1FC8" w:rsidRPr="00AF42AE">
        <w:rPr>
          <w:szCs w:val="20"/>
        </w:rPr>
        <w:t>rare a cheltuielilor eligibile ș</w:t>
      </w:r>
      <w:r w:rsidR="007A6868" w:rsidRPr="00AF42AE">
        <w:rPr>
          <w:szCs w:val="20"/>
        </w:rPr>
        <w:t>i neeligibile, astfel cum acesta a fost stabilit prin HCL şi aprobat prin Hotărâre</w:t>
      </w:r>
      <w:r w:rsidR="00360FE3" w:rsidRPr="00AF42AE">
        <w:rPr>
          <w:szCs w:val="20"/>
        </w:rPr>
        <w:t xml:space="preserve"> a Asociaţiei de proprietari,</w:t>
      </w:r>
      <w:r w:rsidR="007A6868" w:rsidRPr="00AF42AE">
        <w:rPr>
          <w:szCs w:val="20"/>
        </w:rPr>
        <w:t xml:space="preserve"> cu respectarea prevederilor</w:t>
      </w:r>
      <w:r w:rsidR="002E3AEB" w:rsidRPr="00AF42AE">
        <w:rPr>
          <w:szCs w:val="20"/>
        </w:rPr>
        <w:t xml:space="preserve"> prevederilor legislative și ale</w:t>
      </w:r>
      <w:r w:rsidR="007A6868" w:rsidRPr="00AF42AE">
        <w:rPr>
          <w:szCs w:val="20"/>
        </w:rPr>
        <w:t xml:space="preserve"> prezentului </w:t>
      </w:r>
      <w:r w:rsidR="004608CB" w:rsidRPr="00AF42AE">
        <w:rPr>
          <w:szCs w:val="20"/>
        </w:rPr>
        <w:t>Ghid</w:t>
      </w:r>
      <w:r w:rsidR="00720B45" w:rsidRPr="00AF42AE">
        <w:rPr>
          <w:szCs w:val="20"/>
        </w:rPr>
        <w:t>.</w:t>
      </w:r>
    </w:p>
    <w:p w:rsidR="002D4EF9" w:rsidRPr="00AF42AE" w:rsidRDefault="002D4EF9" w:rsidP="002D4EF9">
      <w:pPr>
        <w:ind w:left="360"/>
        <w:jc w:val="both"/>
        <w:rPr>
          <w:u w:val="single"/>
        </w:rPr>
      </w:pPr>
      <w:r w:rsidRPr="00AF42AE">
        <w:rPr>
          <w:u w:val="single"/>
        </w:rPr>
        <w:t>Atenţie</w:t>
      </w:r>
      <w:r w:rsidRPr="00AF42AE">
        <w:t xml:space="preserve">: </w:t>
      </w:r>
      <w:r w:rsidRPr="00AF42AE">
        <w:rPr>
          <w:szCs w:val="20"/>
        </w:rPr>
        <w:t>Contractul dintre UAT și A</w:t>
      </w:r>
      <w:r w:rsidR="00381B74">
        <w:rPr>
          <w:szCs w:val="20"/>
        </w:rPr>
        <w:t xml:space="preserve">sociația de </w:t>
      </w:r>
      <w:r w:rsidRPr="00AF42AE">
        <w:rPr>
          <w:szCs w:val="20"/>
        </w:rPr>
        <w:t>P</w:t>
      </w:r>
      <w:r w:rsidR="00381B74">
        <w:rPr>
          <w:szCs w:val="20"/>
        </w:rPr>
        <w:t>roprietari</w:t>
      </w:r>
      <w:r w:rsidRPr="00AF42AE">
        <w:rPr>
          <w:szCs w:val="20"/>
        </w:rPr>
        <w:t xml:space="preserve"> </w:t>
      </w:r>
      <w:r w:rsidRPr="00AF42AE">
        <w:rPr>
          <w:b/>
          <w:szCs w:val="20"/>
          <w:u w:val="single"/>
        </w:rPr>
        <w:t>nu</w:t>
      </w:r>
      <w:r w:rsidRPr="00AF42AE">
        <w:rPr>
          <w:b/>
          <w:szCs w:val="20"/>
        </w:rPr>
        <w:t xml:space="preserve"> se va include ca anexă la cererea de finanţare</w:t>
      </w:r>
      <w:r w:rsidRPr="00AF42AE">
        <w:rPr>
          <w:szCs w:val="20"/>
        </w:rPr>
        <w:t xml:space="preserve"> în vederea depunerii la OI, ci se va păstra la nivelul UAT în vederea unor verificări ulterioare, de către instituțiile abilitate, pe perioada de valabilitate a contractului de finanțare</w:t>
      </w:r>
    </w:p>
    <w:p w:rsidR="002D4EF9" w:rsidRPr="00AF42AE" w:rsidRDefault="002D4EF9" w:rsidP="002D4EF9">
      <w:pPr>
        <w:jc w:val="both"/>
      </w:pPr>
      <w:r w:rsidRPr="00AF42AE">
        <w:t xml:space="preserve">Asociaţia de proprietari va pune la dispoziţia UAT </w:t>
      </w:r>
      <w:r w:rsidRPr="00AF42AE">
        <w:rPr>
          <w:b/>
        </w:rPr>
        <w:t>Hotărârea/Hotărârile Adunării Generale a Asociaţiei/lor de Proprietari</w:t>
      </w:r>
      <w:r w:rsidRPr="00AF42AE">
        <w:t xml:space="preserve">, prin care se </w:t>
      </w:r>
      <w:r w:rsidR="00381B74">
        <w:t xml:space="preserve">solicită finanțarea în </w:t>
      </w:r>
      <w:r w:rsidRPr="00AF42AE">
        <w:t>cadrul</w:t>
      </w:r>
      <w:r w:rsidR="00381B74">
        <w:t xml:space="preserve"> </w:t>
      </w:r>
      <w:r w:rsidRPr="00AF42AE">
        <w:t xml:space="preserve">Programului Operaţional Regional (POR) 2014-2020, Axa prioritară 3 - Sprijinirea  tranziției către o economie cu emisii scăzute de carbon, Prioritatea de investiții 3.1 - </w:t>
      </w:r>
      <w:r w:rsidRPr="00AF42AE">
        <w:rPr>
          <w:i/>
        </w:rPr>
        <w:t>Sprijinirea eficienței energetice, a gestionării inteligente a energiei și a utilizării energiei din surse regenerabile în infrastructurile publice, inclusiv în clădirile publice, și în sectorul locuințelor,</w:t>
      </w:r>
      <w:r w:rsidRPr="00AF42AE">
        <w:t xml:space="preserve"> Operaţiunea A </w:t>
      </w:r>
      <w:r w:rsidRPr="00AF42AE">
        <w:rPr>
          <w:i/>
        </w:rPr>
        <w:t>Clădiri rezidenţiale</w:t>
      </w:r>
      <w:r w:rsidRPr="00AF42AE">
        <w:t xml:space="preserve">, în condițiile prezentului ghid.  </w:t>
      </w:r>
    </w:p>
    <w:p w:rsidR="00EB6B7F" w:rsidRPr="00AF42AE" w:rsidRDefault="003F57C3" w:rsidP="00EB6B7F">
      <w:pPr>
        <w:ind w:left="360"/>
        <w:jc w:val="both"/>
      </w:pPr>
      <w:r w:rsidRPr="00AF42AE">
        <w:t xml:space="preserve">Hotărârea Adunării Generale a Asociaţiei de Proprietari trebuie să conţină următoarele informaţii </w:t>
      </w:r>
      <w:r w:rsidRPr="00AF42AE">
        <w:rPr>
          <w:u w:val="single"/>
        </w:rPr>
        <w:t>minime</w:t>
      </w:r>
      <w:r w:rsidRPr="00AF42AE">
        <w:t xml:space="preserve">: </w:t>
      </w:r>
    </w:p>
    <w:p w:rsidR="00D738D3" w:rsidRPr="00AF42AE" w:rsidRDefault="00D738D3" w:rsidP="00600F9D">
      <w:pPr>
        <w:numPr>
          <w:ilvl w:val="0"/>
          <w:numId w:val="50"/>
        </w:numPr>
        <w:jc w:val="both"/>
      </w:pPr>
      <w:r w:rsidRPr="00AF42AE">
        <w:t>aprobarea intervenţiilor/măsurilor de creştere a eficienţei energetice, cota/cotele de cofinanţare şi valoarea contribuţiei asociaţiei/lor de proprietari (cheltuieli eligibile şi neeligibile) și asumarea  indicatorilor t</w:t>
      </w:r>
      <w:r w:rsidR="002F3255">
        <w:t xml:space="preserve">ehnico-economici (faza DALI sau </w:t>
      </w:r>
      <w:r w:rsidRPr="00AF42AE">
        <w:t xml:space="preserve">PT). </w:t>
      </w:r>
    </w:p>
    <w:p w:rsidR="00D738D3" w:rsidRPr="00AF42AE" w:rsidRDefault="00D738D3" w:rsidP="00600F9D">
      <w:pPr>
        <w:numPr>
          <w:ilvl w:val="0"/>
          <w:numId w:val="50"/>
        </w:numPr>
        <w:jc w:val="both"/>
      </w:pPr>
      <w:r w:rsidRPr="00AF42AE">
        <w:t>ajutoarele de natură socială care se acordă</w:t>
      </w:r>
      <w:r w:rsidRPr="00AF42AE">
        <w:rPr>
          <w:szCs w:val="20"/>
          <w:shd w:val="clear" w:color="auto" w:fill="FFFFFF"/>
        </w:rPr>
        <w:t xml:space="preserve">, cota de participare distinctă (%) aferentă acestora, precum şi suma care nu va mai fi recuperată de la Asociația de Proprietari. </w:t>
      </w:r>
    </w:p>
    <w:p w:rsidR="00D738D3" w:rsidRPr="00AF42AE" w:rsidRDefault="00D738D3" w:rsidP="00600F9D">
      <w:pPr>
        <w:numPr>
          <w:ilvl w:val="0"/>
          <w:numId w:val="50"/>
        </w:numPr>
        <w:jc w:val="both"/>
      </w:pPr>
      <w:r w:rsidRPr="00AF42AE">
        <w:t>numărul apartamentelor ai căror proprietari sunt de acord cu lucrările de intervenţii propuse (obligatoriu minim 2/3 din totalul proprietarilor de apartamente);</w:t>
      </w:r>
    </w:p>
    <w:p w:rsidR="00D738D3" w:rsidRPr="00AF42AE" w:rsidRDefault="00D738D3" w:rsidP="00600F9D">
      <w:pPr>
        <w:numPr>
          <w:ilvl w:val="0"/>
          <w:numId w:val="50"/>
        </w:numPr>
        <w:jc w:val="both"/>
      </w:pPr>
      <w:r w:rsidRPr="00AF42AE">
        <w:t>numărul apartamentelor ai căror proprietari sunt de acord cu lucrările care presupun intervenţii în interiorul apartamentelor (a se vedea lucrări din categoria I B, literele a), c), categoria I D, literele a), d) şi categoria II literele e), f), detaliate în cadrul secțiunii 3.2 din prezentul ghid) (obligatoriu 100% acolo unde soluţia tehnică prevede acest tip de lucrări de intervenţie);</w:t>
      </w:r>
    </w:p>
    <w:p w:rsidR="00D738D3" w:rsidRPr="00AF42AE" w:rsidRDefault="00D738D3" w:rsidP="00600F9D">
      <w:pPr>
        <w:numPr>
          <w:ilvl w:val="0"/>
          <w:numId w:val="50"/>
        </w:numPr>
        <w:jc w:val="both"/>
      </w:pPr>
      <w:r w:rsidRPr="00AF42AE">
        <w:t>numărul apartamentelor cu destinaţie locuinţă -aflate în proprietatea persoanelor juridice, a UAT sau a autorităţilor şi instituţiilor publice-, precum si numărul apartamentelor cu destinaţie de spaţii comerciale sau spaţii cu altă destinaţie decât cea de locuinţă -aflate în proprietatea persoanelor fizice, a persoanelor juridice, a UAT sau a autorităţilor şi instituţiilor publice-, ai caror proprietari sunt de acord cu lucrările de intervenţii propuse (obligatoriu 100% din totalul spaţiilor/apartamentelor încadrate în aceste categorii).</w:t>
      </w:r>
    </w:p>
    <w:p w:rsidR="00162D0A" w:rsidRPr="00AF42AE" w:rsidRDefault="00A62A95" w:rsidP="00EE216A">
      <w:pPr>
        <w:ind w:left="284"/>
        <w:jc w:val="both"/>
        <w:rPr>
          <w:u w:val="single"/>
        </w:rPr>
      </w:pPr>
      <w:r w:rsidRPr="00AF42AE">
        <w:rPr>
          <w:u w:val="single"/>
        </w:rPr>
        <w:t>Atenţie</w:t>
      </w:r>
      <w:r w:rsidRPr="00AF42AE">
        <w:t>: H</w:t>
      </w:r>
      <w:r w:rsidR="00162D0A" w:rsidRPr="00AF42AE">
        <w:t xml:space="preserve">otărârea/Hotărârile Adunării Generale a Asociaţiei/lor de Proprietari </w:t>
      </w:r>
      <w:r w:rsidR="00162D0A" w:rsidRPr="00AF42AE">
        <w:rPr>
          <w:b/>
        </w:rPr>
        <w:t>se va</w:t>
      </w:r>
      <w:r w:rsidR="00773A34" w:rsidRPr="00AF42AE">
        <w:rPr>
          <w:b/>
        </w:rPr>
        <w:t>/vor</w:t>
      </w:r>
      <w:r w:rsidR="00162D0A" w:rsidRPr="00AF42AE">
        <w:rPr>
          <w:b/>
        </w:rPr>
        <w:t xml:space="preserve"> include ca anexă la cererea de finanţare</w:t>
      </w:r>
      <w:r w:rsidR="00162D0A" w:rsidRPr="00AF42AE">
        <w:t xml:space="preserve"> în vederea depunerii la OI, </w:t>
      </w:r>
      <w:r w:rsidR="00773A34" w:rsidRPr="00AF42AE">
        <w:t>i</w:t>
      </w:r>
      <w:r w:rsidR="00EC4541" w:rsidRPr="00AF42AE">
        <w:t>ar la contractul de finanţare OI</w:t>
      </w:r>
      <w:r w:rsidR="00773A34" w:rsidRPr="00AF42AE">
        <w:t xml:space="preserve"> va include do</w:t>
      </w:r>
      <w:r w:rsidR="00781A6C" w:rsidRPr="00AF42AE">
        <w:t>ar</w:t>
      </w:r>
      <w:r w:rsidR="00773A34" w:rsidRPr="00AF42AE">
        <w:t xml:space="preserve"> hotărâre</w:t>
      </w:r>
      <w:r w:rsidR="00781A6C" w:rsidRPr="00AF42AE">
        <w:t>a</w:t>
      </w:r>
      <w:r w:rsidR="00EC4541" w:rsidRPr="00AF42AE">
        <w:t xml:space="preserve"> AGAP</w:t>
      </w:r>
      <w:r w:rsidR="00781A6C" w:rsidRPr="00AF42AE">
        <w:t xml:space="preserve"> actualizată</w:t>
      </w:r>
      <w:r w:rsidR="00EC4541" w:rsidRPr="00AF42AE">
        <w:t>,</w:t>
      </w:r>
      <w:r w:rsidR="00781A6C" w:rsidRPr="00AF42AE">
        <w:t xml:space="preserve"> în corelare cu devizul </w:t>
      </w:r>
      <w:r w:rsidR="003E03CC" w:rsidRPr="00AF42AE">
        <w:t>obiectivului de investiție</w:t>
      </w:r>
      <w:r w:rsidR="00781A6C" w:rsidRPr="00AF42AE">
        <w:t xml:space="preserve"> în ultima formă aprobată</w:t>
      </w:r>
      <w:r w:rsidR="00162D0A" w:rsidRPr="00AF42AE">
        <w:t>.</w:t>
      </w:r>
    </w:p>
    <w:p w:rsidR="00B8188A" w:rsidRPr="00AF42AE" w:rsidRDefault="00162D0A" w:rsidP="00A53D71">
      <w:pPr>
        <w:spacing w:before="0"/>
        <w:jc w:val="both"/>
        <w:rPr>
          <w:rFonts w:cs="Arial"/>
          <w:szCs w:val="20"/>
        </w:rPr>
      </w:pPr>
      <w:r w:rsidRPr="00AF42AE">
        <w:t>Totodată, Asociaţia de proprietari va prezenta</w:t>
      </w:r>
      <w:r w:rsidR="0097266B" w:rsidRPr="00AF42AE">
        <w:t xml:space="preserve"> la UAT</w:t>
      </w:r>
      <w:r w:rsidRPr="00AF42AE">
        <w:t xml:space="preserve"> </w:t>
      </w:r>
      <w:r w:rsidR="00BB4EDA" w:rsidRPr="00AF42AE">
        <w:t xml:space="preserve">un </w:t>
      </w:r>
      <w:r w:rsidR="00BB4EDA" w:rsidRPr="00AF42AE">
        <w:rPr>
          <w:b/>
        </w:rPr>
        <w:t>t</w:t>
      </w:r>
      <w:r w:rsidR="00BB4EDA" w:rsidRPr="00AF42AE">
        <w:rPr>
          <w:b/>
          <w:szCs w:val="20"/>
        </w:rPr>
        <w:t>abel cu toţi proprietarii</w:t>
      </w:r>
      <w:r w:rsidR="00BB4EDA" w:rsidRPr="00AF42AE">
        <w:rPr>
          <w:b/>
        </w:rPr>
        <w:t xml:space="preserve"> din bloc</w:t>
      </w:r>
      <w:r w:rsidR="00BB4EDA" w:rsidRPr="00AF42AE">
        <w:rPr>
          <w:bCs/>
        </w:rPr>
        <w:t xml:space="preserve">, </w:t>
      </w:r>
      <w:r w:rsidR="00BB4EDA" w:rsidRPr="00AF42AE">
        <w:t xml:space="preserve">din care să rezulte </w:t>
      </w:r>
      <w:r w:rsidR="00BB4EDA" w:rsidRPr="00AF42AE">
        <w:rPr>
          <w:rFonts w:cs="Arial"/>
          <w:szCs w:val="20"/>
        </w:rPr>
        <w:t xml:space="preserve">obligatoriu </w:t>
      </w:r>
      <w:r w:rsidR="00BB4EDA" w:rsidRPr="00AF42AE">
        <w:rPr>
          <w:rFonts w:cs="Arial"/>
          <w:b/>
          <w:szCs w:val="20"/>
        </w:rPr>
        <w:t>acordul din partea a</w:t>
      </w:r>
      <w:r w:rsidR="00BB4EDA" w:rsidRPr="00AF42AE">
        <w:rPr>
          <w:rFonts w:cs="Arial"/>
          <w:szCs w:val="20"/>
        </w:rPr>
        <w:t xml:space="preserve"> </w:t>
      </w:r>
      <w:r w:rsidR="00BB4EDA" w:rsidRPr="00AF42AE">
        <w:rPr>
          <w:rFonts w:cs="Arial"/>
          <w:b/>
          <w:szCs w:val="20"/>
        </w:rPr>
        <w:t xml:space="preserve">2/3 din totalul proprietarilor de apartamente </w:t>
      </w:r>
      <w:r w:rsidR="00044116" w:rsidRPr="00AF42AE">
        <w:rPr>
          <w:rFonts w:cs="Arial"/>
          <w:szCs w:val="20"/>
        </w:rPr>
        <w:t xml:space="preserve">privind </w:t>
      </w:r>
      <w:r w:rsidR="00044116" w:rsidRPr="00AF42AE">
        <w:t>solicitarea finanțării în</w:t>
      </w:r>
      <w:r w:rsidR="001F7522" w:rsidRPr="00AF42AE">
        <w:t xml:space="preserve"> </w:t>
      </w:r>
      <w:r w:rsidR="00044116" w:rsidRPr="00AF42AE">
        <w:t>cadrul P</w:t>
      </w:r>
      <w:r w:rsidR="001F7522" w:rsidRPr="00AF42AE">
        <w:t>rogramul</w:t>
      </w:r>
      <w:r w:rsidR="00044116" w:rsidRPr="00AF42AE">
        <w:t>ui</w:t>
      </w:r>
      <w:r w:rsidR="001F7522" w:rsidRPr="00AF42AE">
        <w:t xml:space="preserve"> Operaţional Regional (POR) 2014-2020, Axa prioritară 3 - Sprijinirea  tranziției către o economie cu emisii scăzute de carbon, Prioritatea de investiții 3.1 - </w:t>
      </w:r>
      <w:r w:rsidR="001F7522" w:rsidRPr="00AF42AE">
        <w:rPr>
          <w:i/>
        </w:rPr>
        <w:t>Sprijinirea eficienței energetice, a gestionării inteligente a energiei și a utilizării energiei din surse regenerabile în infrastructurile publice, inclusiv în clădirile publice, și în sectorul locuințelor,</w:t>
      </w:r>
      <w:r w:rsidR="001F7522" w:rsidRPr="00AF42AE">
        <w:t xml:space="preserve"> Operaţiunea A </w:t>
      </w:r>
      <w:r w:rsidR="001F7522" w:rsidRPr="00381B74">
        <w:rPr>
          <w:i/>
        </w:rPr>
        <w:t>Clădiri rezidenţiale</w:t>
      </w:r>
      <w:r w:rsidR="001F7522" w:rsidRPr="00AF42AE">
        <w:t xml:space="preserve">, şi pentru </w:t>
      </w:r>
      <w:r w:rsidR="00BE7C83" w:rsidRPr="00AF42AE">
        <w:rPr>
          <w:rFonts w:cs="Arial"/>
          <w:szCs w:val="20"/>
        </w:rPr>
        <w:t>lucră</w:t>
      </w:r>
      <w:r w:rsidR="00BB4EDA" w:rsidRPr="00AF42AE">
        <w:rPr>
          <w:rFonts w:cs="Arial"/>
          <w:szCs w:val="20"/>
        </w:rPr>
        <w:t>rile de intervenţi</w:t>
      </w:r>
      <w:r w:rsidR="00FC0C8D" w:rsidRPr="00AF42AE">
        <w:rPr>
          <w:rFonts w:cs="Arial"/>
          <w:szCs w:val="20"/>
        </w:rPr>
        <w:t>e</w:t>
      </w:r>
      <w:r w:rsidR="00BB4EDA" w:rsidRPr="00AF42AE">
        <w:rPr>
          <w:rFonts w:cs="Arial"/>
          <w:szCs w:val="20"/>
        </w:rPr>
        <w:t xml:space="preserve"> pr</w:t>
      </w:r>
      <w:r w:rsidR="00720B45" w:rsidRPr="00AF42AE">
        <w:rPr>
          <w:rFonts w:cs="Arial"/>
          <w:szCs w:val="20"/>
        </w:rPr>
        <w:t xml:space="preserve">opuse prin </w:t>
      </w:r>
      <w:r w:rsidR="003E03CC" w:rsidRPr="00AF42AE">
        <w:rPr>
          <w:rFonts w:cs="Arial"/>
          <w:szCs w:val="20"/>
        </w:rPr>
        <w:t>documentația tehnico-economică</w:t>
      </w:r>
      <w:r w:rsidR="00B8188A" w:rsidRPr="00AF42AE">
        <w:rPr>
          <w:rFonts w:cs="Arial"/>
          <w:szCs w:val="20"/>
        </w:rPr>
        <w:t>.</w:t>
      </w:r>
    </w:p>
    <w:p w:rsidR="00D738D3" w:rsidRPr="00AF42AE" w:rsidRDefault="00D738D3" w:rsidP="00D738D3">
      <w:pPr>
        <w:spacing w:before="0"/>
        <w:jc w:val="both"/>
        <w:rPr>
          <w:rFonts w:cs="Arial"/>
          <w:szCs w:val="20"/>
        </w:rPr>
      </w:pPr>
      <w:r w:rsidRPr="00AF42AE">
        <w:rPr>
          <w:rFonts w:cs="Arial"/>
          <w:szCs w:val="20"/>
        </w:rPr>
        <w:t xml:space="preserve">De asemenea, din tabel trebuie să rezulte </w:t>
      </w:r>
      <w:r w:rsidRPr="00AF42AE">
        <w:rPr>
          <w:rFonts w:cs="Arial"/>
          <w:b/>
          <w:szCs w:val="20"/>
        </w:rPr>
        <w:t>acordul a 100% din proprietarii apartamentelor/spaţiilor care se încadreaza în situaţiile prevăzute la punctele 4) si 5)</w:t>
      </w:r>
      <w:r w:rsidRPr="00AF42AE">
        <w:rPr>
          <w:rFonts w:cs="Arial"/>
          <w:szCs w:val="20"/>
        </w:rPr>
        <w:t xml:space="preserve"> mai sus-menţionate. </w:t>
      </w:r>
    </w:p>
    <w:p w:rsidR="00E06FE4" w:rsidRPr="00AF42AE" w:rsidRDefault="00E06FE4" w:rsidP="00A53D71">
      <w:pPr>
        <w:spacing w:before="0"/>
        <w:jc w:val="both"/>
      </w:pPr>
      <w:r w:rsidRPr="00AF42AE">
        <w:rPr>
          <w:rFonts w:cs="Arial"/>
          <w:szCs w:val="20"/>
        </w:rPr>
        <w:t>D</w:t>
      </w:r>
      <w:r w:rsidRPr="00AF42AE">
        <w:t xml:space="preserve">acă blocul a fost construit cu spaţii comerciale la parter, iar proprietarii acestor spatii nu sunt de acord cu </w:t>
      </w:r>
      <w:r w:rsidR="006F5FEB" w:rsidRPr="00AF42AE">
        <w:t>lucrările de intervenţie prevăzute prin proiect</w:t>
      </w:r>
      <w:r w:rsidRPr="00AF42AE">
        <w:t xml:space="preserve">, se poate </w:t>
      </w:r>
      <w:r w:rsidR="003E03CC" w:rsidRPr="00AF42AE">
        <w:t xml:space="preserve">realiza </w:t>
      </w:r>
      <w:r w:rsidR="006F5FEB" w:rsidRPr="00AF42AE">
        <w:t>proiectul</w:t>
      </w:r>
      <w:r w:rsidRPr="00AF42AE">
        <w:t xml:space="preserve"> fără spaţiile comerciale de la parter. </w:t>
      </w:r>
    </w:p>
    <w:p w:rsidR="00AC2768" w:rsidRPr="00AF42AE" w:rsidRDefault="00AC2768" w:rsidP="00A53D71">
      <w:pPr>
        <w:spacing w:before="0"/>
        <w:jc w:val="both"/>
        <w:rPr>
          <w:rFonts w:cs="Arial"/>
          <w:szCs w:val="20"/>
        </w:rPr>
      </w:pPr>
      <w:r w:rsidRPr="00AF42AE">
        <w:rPr>
          <w:rFonts w:cs="Arial"/>
          <w:szCs w:val="20"/>
        </w:rPr>
        <w:lastRenderedPageBreak/>
        <w:t xml:space="preserve">În cazul în care într-un bloc sunt mai multe scări sau tronsoane cu mai multe </w:t>
      </w:r>
      <w:r w:rsidR="00F15AFE" w:rsidRPr="00AF42AE">
        <w:rPr>
          <w:rFonts w:cs="Arial"/>
          <w:szCs w:val="20"/>
        </w:rPr>
        <w:t>Asociaţii de proprietari, se va întocmi un tabel centralizator al proprietarilor la nivel de bloc.</w:t>
      </w:r>
    </w:p>
    <w:p w:rsidR="00D738D3" w:rsidRPr="00AF42AE" w:rsidRDefault="00D738D3" w:rsidP="00D738D3">
      <w:pPr>
        <w:ind w:left="360"/>
        <w:jc w:val="both"/>
      </w:pPr>
      <w:r w:rsidRPr="00AF42AE">
        <w:rPr>
          <w:u w:val="single"/>
        </w:rPr>
        <w:t>Atenţie</w:t>
      </w:r>
      <w:r w:rsidRPr="00AF42AE">
        <w:t xml:space="preserve">! Tabelul de proprietari </w:t>
      </w:r>
      <w:r w:rsidRPr="00AF42AE">
        <w:rPr>
          <w:b/>
          <w:u w:val="single"/>
        </w:rPr>
        <w:t>nu</w:t>
      </w:r>
      <w:r w:rsidRPr="00AF42AE">
        <w:rPr>
          <w:b/>
        </w:rPr>
        <w:t xml:space="preserve"> se va include ca anexă la cererea de finanţare</w:t>
      </w:r>
      <w:r w:rsidRPr="00AF42AE">
        <w:t xml:space="preserve"> în vederea depunerii la OI, ci se va păstra de UAT în vederea unor verificări ulterioare, </w:t>
      </w:r>
      <w:r w:rsidRPr="00AF42AE">
        <w:rPr>
          <w:szCs w:val="20"/>
        </w:rPr>
        <w:t xml:space="preserve">de către instituțiile abilitate, pe perioada de valabilitate a contractului de </w:t>
      </w:r>
      <w:r w:rsidR="00381B74">
        <w:rPr>
          <w:szCs w:val="20"/>
        </w:rPr>
        <w:t>finanţare.</w:t>
      </w:r>
    </w:p>
    <w:p w:rsidR="00D738D3" w:rsidRPr="00AF42AE" w:rsidRDefault="00D738D3" w:rsidP="00D738D3">
      <w:pPr>
        <w:spacing w:after="240"/>
        <w:jc w:val="both"/>
      </w:pPr>
      <w:r w:rsidRPr="00AF42AE">
        <w:t>Ministerul Dezvoltării Regionale şi Administrației Publice, în calitate de Autoritate de Management pentru Programul Operaţional Regional, şi Agenţia pentru Dezvoltare Regională din regiunea respectivă sunt terți față de relaţia contractuală dintre UAT şi asociaţiile de proprietari care şi-au dat acordul pentru realizarea investiţiilor ce fac obiectul contractului de finanţare.</w:t>
      </w:r>
    </w:p>
    <w:p w:rsidR="00E92995" w:rsidRPr="00AF42AE" w:rsidRDefault="00E92995" w:rsidP="00D1162B">
      <w:pPr>
        <w:pStyle w:val="Titlu2"/>
        <w:spacing w:before="60" w:after="0"/>
        <w:ind w:left="221" w:hanging="578"/>
        <w:jc w:val="both"/>
        <w:rPr>
          <w:rFonts w:eastAsia="SimSun"/>
          <w:bCs w:val="0"/>
        </w:rPr>
      </w:pPr>
      <w:bookmarkStart w:id="18" w:name="_Toc423939593"/>
      <w:bookmarkStart w:id="19" w:name="_Toc445756769"/>
      <w:r w:rsidRPr="00AF42AE">
        <w:rPr>
          <w:rFonts w:eastAsia="SimSun"/>
          <w:bCs w:val="0"/>
        </w:rPr>
        <w:t xml:space="preserve">Care este specificul </w:t>
      </w:r>
      <w:r w:rsidR="003E03CC" w:rsidRPr="00AF42AE">
        <w:rPr>
          <w:rFonts w:eastAsia="SimSun"/>
          <w:bCs w:val="0"/>
        </w:rPr>
        <w:t>proiectelor</w:t>
      </w:r>
      <w:r w:rsidRPr="00AF42AE">
        <w:rPr>
          <w:rFonts w:eastAsia="SimSun"/>
          <w:bCs w:val="0"/>
        </w:rPr>
        <w:t xml:space="preserve"> ce pot fi depuse în cadrul prezentului apel de proiecte?</w:t>
      </w:r>
      <w:bookmarkEnd w:id="18"/>
      <w:bookmarkEnd w:id="19"/>
    </w:p>
    <w:p w:rsidR="00AA3F59" w:rsidRPr="00AF42AE" w:rsidRDefault="00AA3F59" w:rsidP="00AA3F59">
      <w:pPr>
        <w:jc w:val="both"/>
      </w:pPr>
      <w:r w:rsidRPr="00AF42AE">
        <w:t>O cerere de finan</w:t>
      </w:r>
      <w:r w:rsidR="00AD1556" w:rsidRPr="00AF42AE">
        <w:t>ț</w:t>
      </w:r>
      <w:r w:rsidRPr="00AF42AE">
        <w:t xml:space="preserve">are poate include </w:t>
      </w:r>
      <w:r w:rsidRPr="00AF42AE">
        <w:rPr>
          <w:b/>
        </w:rPr>
        <w:t>un număr maxim de 10 blocuri</w:t>
      </w:r>
      <w:r w:rsidRPr="00AF42AE">
        <w:t>, fieca</w:t>
      </w:r>
      <w:r w:rsidR="003E03CC" w:rsidRPr="00AF42AE">
        <w:t xml:space="preserve">re dintre acestea constituind o </w:t>
      </w:r>
      <w:r w:rsidRPr="00AF42AE">
        <w:t xml:space="preserve"> „</w:t>
      </w:r>
      <w:r w:rsidR="003E03CC" w:rsidRPr="00AF42AE">
        <w:t>componentă</w:t>
      </w:r>
      <w:r w:rsidRPr="00AF42AE">
        <w:t>”</w:t>
      </w:r>
      <w:r w:rsidR="00406878" w:rsidRPr="00AF42AE">
        <w:t xml:space="preserve"> în cadrul proiectului</w:t>
      </w:r>
      <w:r w:rsidRPr="00AF42AE">
        <w:t>.</w:t>
      </w:r>
    </w:p>
    <w:p w:rsidR="00AA3F59" w:rsidRPr="00AF42AE" w:rsidRDefault="00AA3F59" w:rsidP="00AA3F59">
      <w:pPr>
        <w:jc w:val="both"/>
      </w:pPr>
      <w:r w:rsidRPr="00AF42AE">
        <w:t xml:space="preserve">O </w:t>
      </w:r>
      <w:r w:rsidRPr="00AF42AE">
        <w:rPr>
          <w:b/>
        </w:rPr>
        <w:t>UAT</w:t>
      </w:r>
      <w:r w:rsidRPr="00AF42AE">
        <w:t xml:space="preserve"> care se încadrează în condiţiile de eligibilitate prevăzute în </w:t>
      </w:r>
      <w:r w:rsidR="004F6834" w:rsidRPr="00AF42AE">
        <w:t>prezentul ghid</w:t>
      </w:r>
      <w:r w:rsidRPr="00AF42AE">
        <w:t xml:space="preserve">, </w:t>
      </w:r>
      <w:r w:rsidRPr="00AF42AE">
        <w:rPr>
          <w:b/>
        </w:rPr>
        <w:t>poate depune mai multe cereri de finanţare</w:t>
      </w:r>
      <w:r w:rsidRPr="00AF42AE">
        <w:t xml:space="preserve">, conform regulilor </w:t>
      </w:r>
      <w:r w:rsidR="00406878" w:rsidRPr="00AF42AE">
        <w:t>detaliate în cadrul acestui</w:t>
      </w:r>
      <w:r w:rsidRPr="00AF42AE">
        <w:t xml:space="preserve"> ghid.</w:t>
      </w:r>
    </w:p>
    <w:p w:rsidR="006B1D86" w:rsidRPr="00AF42AE" w:rsidRDefault="006B1D86" w:rsidP="00AA3F59">
      <w:pPr>
        <w:jc w:val="both"/>
        <w:rPr>
          <w:bCs/>
        </w:rPr>
      </w:pPr>
      <w:r w:rsidRPr="00AF42AE">
        <w:rPr>
          <w:bCs/>
        </w:rPr>
        <w:t>În accepţiunea</w:t>
      </w:r>
      <w:r w:rsidRPr="00AF42AE">
        <w:rPr>
          <w:szCs w:val="20"/>
        </w:rPr>
        <w:t xml:space="preserve"> </w:t>
      </w:r>
      <w:r w:rsidR="00406878" w:rsidRPr="00AF42AE">
        <w:rPr>
          <w:szCs w:val="20"/>
        </w:rPr>
        <w:t xml:space="preserve">prezentului </w:t>
      </w:r>
      <w:r w:rsidRPr="00AF42AE">
        <w:rPr>
          <w:szCs w:val="20"/>
        </w:rPr>
        <w:t>Ghid, termenul „bloc” se consideră a fi definit</w:t>
      </w:r>
      <w:r w:rsidRPr="00AF42AE">
        <w:rPr>
          <w:bCs/>
        </w:rPr>
        <w:t>: clădire-bloc de locuinţe</w:t>
      </w:r>
      <w:r w:rsidR="00D1162B" w:rsidRPr="00AF42AE">
        <w:rPr>
          <w:bCs/>
        </w:rPr>
        <w:t xml:space="preserve"> </w:t>
      </w:r>
      <w:r w:rsidRPr="00AF42AE">
        <w:rPr>
          <w:bCs/>
        </w:rPr>
        <w:t>-</w:t>
      </w:r>
      <w:r w:rsidR="00D1162B" w:rsidRPr="00AF42AE">
        <w:rPr>
          <w:bCs/>
        </w:rPr>
        <w:t xml:space="preserve"> </w:t>
      </w:r>
      <w:r w:rsidRPr="00AF42AE">
        <w:rPr>
          <w:bCs/>
        </w:rPr>
        <w:t xml:space="preserve">condominiu </w:t>
      </w:r>
      <w:r w:rsidR="00D1162B" w:rsidRPr="00AF42AE">
        <w:rPr>
          <w:bCs/>
        </w:rPr>
        <w:t xml:space="preserve">cu o înălțime de minim P+2 </w:t>
      </w:r>
      <w:r w:rsidRPr="00AF42AE">
        <w:rPr>
          <w:bCs/>
        </w:rPr>
        <w:t>– proprietatea imobiliară formată din proprietăţi individuale definite, apartamente sau spaţii cu altă destinaţie decât aceea de locuinţe şi proprietatea comună indiviză. Dacă un bloc de locuinţe are mai multe scări sau tronsoane, având una sau mai multe Asociaţii de proprietari, to</w:t>
      </w:r>
      <w:r w:rsidR="003E03CC" w:rsidRPr="00AF42AE">
        <w:rPr>
          <w:bCs/>
        </w:rPr>
        <w:t>ate acestea vor trebui să facă parte dintr-o</w:t>
      </w:r>
      <w:r w:rsidRPr="00AF42AE">
        <w:rPr>
          <w:bCs/>
        </w:rPr>
        <w:t xml:space="preserve"> singur</w:t>
      </w:r>
      <w:r w:rsidR="003E03CC" w:rsidRPr="00AF42AE">
        <w:rPr>
          <w:bCs/>
        </w:rPr>
        <w:t>ă</w:t>
      </w:r>
      <w:r w:rsidRPr="00AF42AE">
        <w:rPr>
          <w:bCs/>
        </w:rPr>
        <w:t xml:space="preserve"> </w:t>
      </w:r>
      <w:r w:rsidR="003E03CC" w:rsidRPr="00AF42AE">
        <w:rPr>
          <w:bCs/>
        </w:rPr>
        <w:t>componentă a cererii de finanțare</w:t>
      </w:r>
      <w:r w:rsidRPr="00AF42AE">
        <w:rPr>
          <w:b/>
          <w:bCs/>
        </w:rPr>
        <w:t xml:space="preserve">, </w:t>
      </w:r>
      <w:r w:rsidRPr="00AF42AE">
        <w:rPr>
          <w:bCs/>
        </w:rPr>
        <w:t>în vederea asigurării unei soluții tehnice unitare pe întreaga construcţie, inclusiv din punct de vedere al aspectului şi cromaticii anvelopei blocului</w:t>
      </w:r>
      <w:r w:rsidRPr="00AF42AE">
        <w:rPr>
          <w:rStyle w:val="Referinnotdesubsol"/>
          <w:b/>
          <w:bCs/>
        </w:rPr>
        <w:footnoteReference w:id="8"/>
      </w:r>
      <w:r w:rsidRPr="00AF42AE">
        <w:rPr>
          <w:bCs/>
        </w:rPr>
        <w:t>.</w:t>
      </w:r>
    </w:p>
    <w:p w:rsidR="00142B6F" w:rsidRPr="00AF42AE" w:rsidRDefault="00DE3B10" w:rsidP="00DE3B10">
      <w:pPr>
        <w:jc w:val="both"/>
      </w:pPr>
      <w:r w:rsidRPr="00AF42AE">
        <w:t xml:space="preserve">Prin prezentul apel de proiecte </w:t>
      </w:r>
      <w:r w:rsidRPr="00AF42AE">
        <w:rPr>
          <w:b/>
        </w:rPr>
        <w:t>nu se finanțează</w:t>
      </w:r>
      <w:r w:rsidR="00142B6F" w:rsidRPr="00AF42AE">
        <w:t>:</w:t>
      </w:r>
    </w:p>
    <w:p w:rsidR="00142B6F" w:rsidRPr="00AF42AE" w:rsidRDefault="00142B6F" w:rsidP="00600F9D">
      <w:pPr>
        <w:numPr>
          <w:ilvl w:val="0"/>
          <w:numId w:val="40"/>
        </w:numPr>
        <w:jc w:val="both"/>
        <w:rPr>
          <w:b/>
        </w:rPr>
      </w:pPr>
      <w:r w:rsidRPr="00AF42AE">
        <w:rPr>
          <w:b/>
        </w:rPr>
        <w:t>blocurile de locuinţe expertizate tehnic şi încadrate în clasa I de risc seismic prin raport de expertiză tehnică, la care nu s-au executat sau se află în curs de execuţie lucrări de intervenţie pentru creşterea nivelului de siguranţă la acţiuni seismice a construcţiei existente.</w:t>
      </w:r>
    </w:p>
    <w:p w:rsidR="006F5FEB" w:rsidRPr="00AF42AE" w:rsidRDefault="006F5FEB" w:rsidP="00600F9D">
      <w:pPr>
        <w:numPr>
          <w:ilvl w:val="0"/>
          <w:numId w:val="40"/>
        </w:numPr>
        <w:jc w:val="both"/>
        <w:rPr>
          <w:b/>
        </w:rPr>
      </w:pPr>
      <w:r w:rsidRPr="00AF42AE">
        <w:rPr>
          <w:b/>
        </w:rPr>
        <w:t>blocurile de locuințe clasate/ în curs de clasare ca monumente istorice;</w:t>
      </w:r>
    </w:p>
    <w:p w:rsidR="007D51FC" w:rsidRPr="00AF42AE" w:rsidRDefault="006F5FEB" w:rsidP="00600F9D">
      <w:pPr>
        <w:numPr>
          <w:ilvl w:val="0"/>
          <w:numId w:val="40"/>
        </w:numPr>
        <w:jc w:val="both"/>
        <w:rPr>
          <w:b/>
        </w:rPr>
      </w:pPr>
      <w:r w:rsidRPr="00AF42AE">
        <w:rPr>
          <w:b/>
        </w:rPr>
        <w:t>b</w:t>
      </w:r>
      <w:r w:rsidR="0073684A" w:rsidRPr="00AF42AE">
        <w:rPr>
          <w:b/>
        </w:rPr>
        <w:t>locurile de locuinţe cu destinaţie spaţiu de locuit aflate ex</w:t>
      </w:r>
      <w:r w:rsidR="007D51FC" w:rsidRPr="00AF42AE">
        <w:rPr>
          <w:b/>
        </w:rPr>
        <w:t>clusiv în proprietatea unei UAT</w:t>
      </w:r>
      <w:r w:rsidR="007D51FC" w:rsidRPr="00AF42AE">
        <w:rPr>
          <w:b/>
          <w:lang w:val="en-US"/>
        </w:rPr>
        <w:t>;</w:t>
      </w:r>
    </w:p>
    <w:p w:rsidR="00DE3B10" w:rsidRPr="00AF42AE" w:rsidRDefault="00DE3B10" w:rsidP="00600F9D">
      <w:pPr>
        <w:numPr>
          <w:ilvl w:val="0"/>
          <w:numId w:val="40"/>
        </w:numPr>
        <w:jc w:val="both"/>
        <w:rPr>
          <w:b/>
        </w:rPr>
      </w:pPr>
      <w:r w:rsidRPr="00AF42AE">
        <w:rPr>
          <w:b/>
        </w:rPr>
        <w:t xml:space="preserve">proiecte </w:t>
      </w:r>
      <w:r w:rsidR="00E67461" w:rsidRPr="00AF42AE">
        <w:rPr>
          <w:b/>
        </w:rPr>
        <w:t>pentru obiective</w:t>
      </w:r>
      <w:r w:rsidR="003F5673" w:rsidRPr="00AF42AE">
        <w:rPr>
          <w:b/>
        </w:rPr>
        <w:t>le</w:t>
      </w:r>
      <w:r w:rsidR="00E67461" w:rsidRPr="00AF42AE">
        <w:rPr>
          <w:b/>
        </w:rPr>
        <w:t xml:space="preserve"> de investiții </w:t>
      </w:r>
      <w:r w:rsidRPr="00AF42AE">
        <w:rPr>
          <w:b/>
        </w:rPr>
        <w:t>localizate în teritoriul acoperit de ITI Delta Dunării.</w:t>
      </w:r>
    </w:p>
    <w:p w:rsidR="00DE3B10" w:rsidRPr="00AF42AE" w:rsidRDefault="00DE3B10" w:rsidP="00DE3B10">
      <w:pPr>
        <w:jc w:val="both"/>
      </w:pPr>
    </w:p>
    <w:p w:rsidR="00BA1220" w:rsidRPr="00AF42AE" w:rsidRDefault="00BA1220" w:rsidP="00A53D71">
      <w:pPr>
        <w:pStyle w:val="Titlu1"/>
        <w:spacing w:before="0" w:after="0"/>
        <w:ind w:left="72"/>
        <w:jc w:val="both"/>
      </w:pPr>
      <w:bookmarkStart w:id="20" w:name="_Toc445756770"/>
      <w:r w:rsidRPr="00AF42AE">
        <w:t xml:space="preserve">CRITERII </w:t>
      </w:r>
      <w:r w:rsidR="00D91E8C" w:rsidRPr="00AF42AE">
        <w:t xml:space="preserve">DE </w:t>
      </w:r>
      <w:r w:rsidR="00E151FE" w:rsidRPr="00AF42AE">
        <w:t>ELIGIBILITATE</w:t>
      </w:r>
      <w:r w:rsidR="00367064" w:rsidRPr="00AF42AE">
        <w:t xml:space="preserve"> ȘI SELECȚIE</w:t>
      </w:r>
      <w:bookmarkEnd w:id="20"/>
    </w:p>
    <w:p w:rsidR="00E43A20" w:rsidRPr="00AF42AE" w:rsidRDefault="00E43A20" w:rsidP="00A53D71">
      <w:pPr>
        <w:rPr>
          <w:sz w:val="2"/>
          <w:szCs w:val="2"/>
        </w:rPr>
      </w:pPr>
    </w:p>
    <w:tbl>
      <w:tblPr>
        <w:tblW w:w="9846" w:type="dxa"/>
        <w:tblBorders>
          <w:insideV w:val="single" w:sz="8" w:space="0" w:color="808080"/>
        </w:tblBorders>
        <w:tblLayout w:type="fixed"/>
        <w:tblLook w:val="01E0" w:firstRow="1" w:lastRow="1" w:firstColumn="1" w:lastColumn="1" w:noHBand="0" w:noVBand="0"/>
      </w:tblPr>
      <w:tblGrid>
        <w:gridCol w:w="793"/>
        <w:gridCol w:w="9053"/>
      </w:tblGrid>
      <w:tr w:rsidR="00E43A20" w:rsidRPr="00AF42AE" w:rsidTr="002A2F16">
        <w:trPr>
          <w:trHeight w:val="956"/>
        </w:trPr>
        <w:tc>
          <w:tcPr>
            <w:tcW w:w="793" w:type="dxa"/>
            <w:vAlign w:val="center"/>
          </w:tcPr>
          <w:p w:rsidR="00E43A20" w:rsidRPr="00AF42AE" w:rsidRDefault="00E43A20" w:rsidP="00AD57EF">
            <w:pPr>
              <w:spacing w:before="0" w:after="0"/>
              <w:jc w:val="both"/>
              <w:rPr>
                <w:b/>
                <w:bCs/>
              </w:rPr>
            </w:pPr>
            <w:r w:rsidRPr="00AF42AE">
              <w:rPr>
                <w:b/>
              </w:rPr>
              <w:pict>
                <v:shape id="_x0000_i1031" type="#_x0000_t75" style="width:21pt;height:20.25pt" o:allowoverlap="f">
                  <v:imagedata r:id="rId9" o:title="Regio-Compatibility-CommPrinting" croptop="6129f" cropbottom="32532f" cropleft="45074f" cropright="11713f"/>
                </v:shape>
              </w:pict>
            </w:r>
          </w:p>
        </w:tc>
        <w:tc>
          <w:tcPr>
            <w:tcW w:w="9053" w:type="dxa"/>
            <w:vAlign w:val="center"/>
          </w:tcPr>
          <w:p w:rsidR="00E43A20" w:rsidRPr="00AF42AE" w:rsidRDefault="00E43A20" w:rsidP="00E43A20">
            <w:pPr>
              <w:pStyle w:val="bullet1"/>
              <w:numPr>
                <w:ilvl w:val="0"/>
                <w:numId w:val="0"/>
              </w:numPr>
              <w:spacing w:before="0" w:after="0"/>
              <w:jc w:val="both"/>
              <w:rPr>
                <w:iCs/>
                <w:szCs w:val="20"/>
              </w:rPr>
            </w:pPr>
            <w:r w:rsidRPr="00AF42AE">
              <w:rPr>
                <w:iCs/>
                <w:szCs w:val="20"/>
              </w:rPr>
              <w:t>Prevederi</w:t>
            </w:r>
            <w:r w:rsidR="0043643E" w:rsidRPr="00AF42AE">
              <w:rPr>
                <w:iCs/>
                <w:szCs w:val="20"/>
              </w:rPr>
              <w:t>le prezentei secțiuni se corel</w:t>
            </w:r>
            <w:r w:rsidRPr="00AF42AE">
              <w:rPr>
                <w:iCs/>
                <w:szCs w:val="20"/>
              </w:rPr>
              <w:t xml:space="preserve">ează cu prevederile </w:t>
            </w:r>
            <w:r w:rsidRPr="00AF42AE">
              <w:rPr>
                <w:b/>
                <w:i/>
                <w:iCs/>
                <w:szCs w:val="20"/>
              </w:rPr>
              <w:t xml:space="preserve">secțiunii 6 </w:t>
            </w:r>
            <w:r w:rsidRPr="00AF42AE">
              <w:rPr>
                <w:b/>
                <w:i/>
              </w:rPr>
              <w:t>din cadrul Ghidului solicitantului -</w:t>
            </w:r>
            <w:r w:rsidR="007D5B59" w:rsidRPr="00AF42AE">
              <w:rPr>
                <w:b/>
                <w:i/>
              </w:rPr>
              <w:t xml:space="preserve"> </w:t>
            </w:r>
            <w:r w:rsidRPr="00AF42AE">
              <w:rPr>
                <w:b/>
                <w:i/>
              </w:rPr>
              <w:t>Condiții generale de accesare a fondurilor în cadrul POR 2014-2020</w:t>
            </w:r>
            <w:r w:rsidR="007D5B59" w:rsidRPr="00AF42AE">
              <w:rPr>
                <w:b/>
                <w:i/>
              </w:rPr>
              <w:t>, aplicabile axei prioritare 3</w:t>
            </w:r>
            <w:r w:rsidRPr="00AF42AE">
              <w:rPr>
                <w:b/>
                <w:i/>
              </w:rPr>
              <w:t>.</w:t>
            </w:r>
          </w:p>
        </w:tc>
      </w:tr>
    </w:tbl>
    <w:p w:rsidR="00E43A20" w:rsidRPr="00AF42AE" w:rsidRDefault="00E43A20" w:rsidP="00A53D71">
      <w:pPr>
        <w:pStyle w:val="bullet1"/>
        <w:numPr>
          <w:ilvl w:val="0"/>
          <w:numId w:val="0"/>
        </w:numPr>
        <w:spacing w:before="0" w:after="0"/>
        <w:jc w:val="both"/>
        <w:rPr>
          <w:sz w:val="12"/>
          <w:szCs w:val="12"/>
        </w:rPr>
      </w:pPr>
    </w:p>
    <w:p w:rsidR="00E43A20" w:rsidRPr="00AF42AE" w:rsidRDefault="0028004E" w:rsidP="00A53D71">
      <w:pPr>
        <w:pStyle w:val="bullet1"/>
        <w:numPr>
          <w:ilvl w:val="0"/>
          <w:numId w:val="0"/>
        </w:numPr>
        <w:spacing w:before="0" w:after="0"/>
        <w:jc w:val="both"/>
        <w:rPr>
          <w:b/>
          <w:iCs/>
          <w:szCs w:val="20"/>
        </w:rPr>
      </w:pPr>
      <w:r w:rsidRPr="00AF42AE">
        <w:rPr>
          <w:b/>
          <w:iCs/>
          <w:szCs w:val="20"/>
        </w:rPr>
        <w:t xml:space="preserve">Criteriile de eligibilitate trebuie respectate de catre solicitant începând cu data depunerii cererii de finanţare, </w:t>
      </w:r>
      <w:r w:rsidR="00E43A20" w:rsidRPr="00AF42AE">
        <w:rPr>
          <w:b/>
          <w:iCs/>
          <w:szCs w:val="20"/>
        </w:rPr>
        <w:t xml:space="preserve">pe tot parcursul procesului de evaluare, selecție și contractare, precum și pe perioada de </w:t>
      </w:r>
      <w:r w:rsidR="006A12A8" w:rsidRPr="00AF42AE">
        <w:rPr>
          <w:b/>
          <w:iCs/>
          <w:szCs w:val="20"/>
        </w:rPr>
        <w:t xml:space="preserve">durabilitate </w:t>
      </w:r>
      <w:r w:rsidR="00E43A20" w:rsidRPr="00AF42AE">
        <w:rPr>
          <w:b/>
          <w:iCs/>
          <w:szCs w:val="20"/>
        </w:rPr>
        <w:t>a contractelor de finanțare</w:t>
      </w:r>
      <w:r w:rsidR="00406878" w:rsidRPr="00AF42AE">
        <w:rPr>
          <w:b/>
          <w:iCs/>
          <w:szCs w:val="20"/>
        </w:rPr>
        <w:t>, în condițiile stipulate de acestea.</w:t>
      </w:r>
    </w:p>
    <w:p w:rsidR="00E43A20" w:rsidRPr="00AF42AE" w:rsidRDefault="00E43A20" w:rsidP="00A53D71">
      <w:pPr>
        <w:jc w:val="both"/>
        <w:rPr>
          <w:b/>
          <w:i/>
        </w:rPr>
      </w:pPr>
      <w:r w:rsidRPr="00AF42AE">
        <w:t>Pentru aplicarea și obținerea finanțării în cadrul POR 2014-2020, solicitantul</w:t>
      </w:r>
      <w:r w:rsidR="004F6834" w:rsidRPr="00AF42AE">
        <w:t>, cererea de finanțare și componente</w:t>
      </w:r>
      <w:r w:rsidR="003E03CC" w:rsidRPr="00AF42AE">
        <w:t>le</w:t>
      </w:r>
      <w:r w:rsidR="004F6834" w:rsidRPr="00AF42AE">
        <w:t xml:space="preserve"> acesteia</w:t>
      </w:r>
      <w:r w:rsidRPr="00AF42AE">
        <w:t xml:space="preserve"> trebuie să respecte toate criteriile de eligibilitate mai jos menționate. </w:t>
      </w:r>
    </w:p>
    <w:p w:rsidR="00D91E8C" w:rsidRPr="00AF42AE" w:rsidRDefault="00D91E8C" w:rsidP="00A53D71">
      <w:pPr>
        <w:jc w:val="both"/>
      </w:pPr>
      <w:r w:rsidRPr="00AF42AE">
        <w:lastRenderedPageBreak/>
        <w:t>În cadrul subsecţiunilor următoare sunt prezentate criteriile de eligibilitate şi selecţie aplicabile prezentului apel de proiecte.</w:t>
      </w:r>
    </w:p>
    <w:p w:rsidR="007D5B59" w:rsidRPr="00AF42AE" w:rsidRDefault="007D5B59" w:rsidP="00A53D71">
      <w:pPr>
        <w:jc w:val="both"/>
      </w:pPr>
      <w:r w:rsidRPr="00AF42AE">
        <w:t>Pentru verificarea acestor cri</w:t>
      </w:r>
      <w:r w:rsidR="002F1AC8" w:rsidRPr="00AF42AE">
        <w:t xml:space="preserve">terii se va folosi Grila de verificare a conformităţii administrative şi eligibilităţii cererii de finanţare şi </w:t>
      </w:r>
      <w:r w:rsidR="00381B74">
        <w:t xml:space="preserve">a </w:t>
      </w:r>
      <w:r w:rsidR="002F1AC8" w:rsidRPr="00AF42AE">
        <w:t>componente</w:t>
      </w:r>
      <w:r w:rsidR="00381B74">
        <w:t>lor</w:t>
      </w:r>
      <w:r w:rsidR="003E03CC" w:rsidRPr="00AF42AE">
        <w:t xml:space="preserve"> acesteia</w:t>
      </w:r>
      <w:r w:rsidR="00997DA4" w:rsidRPr="00AF42AE">
        <w:t>, prezentată în Anexa</w:t>
      </w:r>
      <w:r w:rsidR="00BD5EE2" w:rsidRPr="00AF42AE">
        <w:t xml:space="preserve"> </w:t>
      </w:r>
      <w:r w:rsidR="004100F9" w:rsidRPr="00AF42AE">
        <w:t>3.1.A-2</w:t>
      </w:r>
      <w:r w:rsidR="00BD5EE2" w:rsidRPr="00AF42AE">
        <w:t xml:space="preserve"> – </w:t>
      </w:r>
      <w:r w:rsidR="00A57378" w:rsidRPr="00AF42AE">
        <w:rPr>
          <w:i/>
          <w:iCs/>
          <w:szCs w:val="20"/>
        </w:rPr>
        <w:t>Grila Grila de verificare a conformităţii administrative și eligibilității cererii de finanţare şi a componentelor</w:t>
      </w:r>
      <w:r w:rsidR="002F1AC8" w:rsidRPr="00AF42AE">
        <w:t xml:space="preserve">, </w:t>
      </w:r>
      <w:r w:rsidR="00D91E8C" w:rsidRPr="00AF42AE">
        <w:t>ataş</w:t>
      </w:r>
      <w:r w:rsidR="002F1AC8" w:rsidRPr="00AF42AE">
        <w:t>ată</w:t>
      </w:r>
      <w:r w:rsidRPr="00AF42AE">
        <w:t xml:space="preserve"> </w:t>
      </w:r>
      <w:r w:rsidR="006A12A8" w:rsidRPr="00AF42AE">
        <w:t xml:space="preserve">la </w:t>
      </w:r>
      <w:r w:rsidRPr="00AF42AE">
        <w:t>pr</w:t>
      </w:r>
      <w:r w:rsidR="004F6834" w:rsidRPr="00AF42AE">
        <w:t>ezentul Ghid</w:t>
      </w:r>
      <w:r w:rsidRPr="00AF42AE">
        <w:t>.</w:t>
      </w:r>
    </w:p>
    <w:p w:rsidR="001E6322" w:rsidRPr="00AF42AE" w:rsidRDefault="001E6322" w:rsidP="00A53D71">
      <w:pPr>
        <w:jc w:val="both"/>
        <w:rPr>
          <w:sz w:val="4"/>
          <w:szCs w:val="4"/>
        </w:rPr>
      </w:pPr>
    </w:p>
    <w:p w:rsidR="007D5B59" w:rsidRPr="00AF42AE" w:rsidRDefault="007D5B59" w:rsidP="00A53D71">
      <w:pPr>
        <w:pStyle w:val="Titlu2"/>
        <w:spacing w:before="0" w:after="0"/>
        <w:ind w:left="216"/>
        <w:jc w:val="both"/>
      </w:pPr>
      <w:bookmarkStart w:id="21" w:name="_Toc411343617"/>
      <w:bookmarkStart w:id="22" w:name="_Toc445756771"/>
      <w:r w:rsidRPr="00AF42AE">
        <w:t>Eligibilitatea solicitanților</w:t>
      </w:r>
      <w:bookmarkEnd w:id="22"/>
      <w:r w:rsidRPr="00AF42AE">
        <w:t xml:space="preserve"> </w:t>
      </w:r>
      <w:bookmarkEnd w:id="21"/>
    </w:p>
    <w:p w:rsidR="007D5B59" w:rsidRPr="00AF42AE" w:rsidRDefault="007D5B59" w:rsidP="00A53D71">
      <w:pPr>
        <w:spacing w:before="0" w:after="0"/>
        <w:ind w:left="360"/>
        <w:jc w:val="both"/>
      </w:pPr>
    </w:p>
    <w:p w:rsidR="007D5B59" w:rsidRPr="00AF42AE" w:rsidRDefault="007D5B59" w:rsidP="00A53D71">
      <w:pPr>
        <w:pStyle w:val="Normal1"/>
        <w:spacing w:before="0" w:after="0"/>
      </w:pPr>
      <w:r w:rsidRPr="00AF42AE">
        <w:t>Solicitantul eligibil, în sensul prezentului ghid, reprezintă entitatea care îndeplineşte cumulativ criteriile enumerate și prezentate în cadrul prezentei secțiuni.</w:t>
      </w:r>
    </w:p>
    <w:p w:rsidR="00945FF7" w:rsidRPr="00AF42AE" w:rsidRDefault="00945FF7" w:rsidP="00A53D71">
      <w:pPr>
        <w:pStyle w:val="Normal1"/>
        <w:spacing w:before="0" w:after="0"/>
      </w:pPr>
    </w:p>
    <w:p w:rsidR="007D5B59" w:rsidRPr="00AF42AE" w:rsidRDefault="007D5B59" w:rsidP="00600F9D">
      <w:pPr>
        <w:pStyle w:val="criterii"/>
        <w:numPr>
          <w:ilvl w:val="0"/>
          <w:numId w:val="20"/>
        </w:numPr>
        <w:spacing w:before="0" w:after="0"/>
        <w:ind w:left="66"/>
      </w:pPr>
      <w:bookmarkStart w:id="23" w:name="_Ref171827859"/>
      <w:r w:rsidRPr="00AF42AE">
        <w:t>Forma de constituire a solicitantului</w:t>
      </w:r>
      <w:bookmarkEnd w:id="23"/>
    </w:p>
    <w:p w:rsidR="007D5B59" w:rsidRPr="00AF42AE" w:rsidRDefault="007D5B59" w:rsidP="00A53D71">
      <w:pPr>
        <w:spacing w:before="0" w:after="0"/>
        <w:jc w:val="both"/>
        <w:rPr>
          <w:sz w:val="4"/>
          <w:szCs w:val="4"/>
        </w:rPr>
      </w:pPr>
      <w:bookmarkStart w:id="24" w:name="_Ref171827862"/>
    </w:p>
    <w:p w:rsidR="00E75633" w:rsidRPr="00AF42AE" w:rsidRDefault="007D5B59" w:rsidP="00A53D71">
      <w:pPr>
        <w:spacing w:before="0" w:after="0"/>
        <w:jc w:val="both"/>
      </w:pPr>
      <w:r w:rsidRPr="00AF42AE">
        <w:t xml:space="preserve">Unitate administrativ-teritorială </w:t>
      </w:r>
      <w:r w:rsidR="0095450E" w:rsidRPr="00AF42AE">
        <w:t>din mediul urban,</w:t>
      </w:r>
      <w:r w:rsidR="009F14FC" w:rsidRPr="00AF42AE">
        <w:t xml:space="preserve"> se</w:t>
      </w:r>
      <w:r w:rsidR="002F1CD7" w:rsidRPr="00AF42AE">
        <w:t xml:space="preserve">ctor al municipiului Bucureşti, </w:t>
      </w:r>
      <w:r w:rsidR="0095450E" w:rsidRPr="00AF42AE">
        <w:t xml:space="preserve">definite </w:t>
      </w:r>
      <w:r w:rsidRPr="00AF42AE">
        <w:t xml:space="preserve">conform Legii administraţiei publice locale nr. 215/2001, </w:t>
      </w:r>
      <w:r w:rsidR="00CC613D" w:rsidRPr="00AF42AE">
        <w:t xml:space="preserve">republicată, </w:t>
      </w:r>
      <w:r w:rsidRPr="00AF42AE">
        <w:t>cu modificările şi completările ulterioare.</w:t>
      </w:r>
      <w:bookmarkEnd w:id="24"/>
    </w:p>
    <w:p w:rsidR="007D5B59" w:rsidRPr="00AF42AE" w:rsidRDefault="00E75633" w:rsidP="00171F47">
      <w:pPr>
        <w:jc w:val="both"/>
        <w:rPr>
          <w:rFonts w:ascii="Calibri" w:hAnsi="Calibri"/>
          <w:szCs w:val="22"/>
        </w:rPr>
      </w:pPr>
      <w:r w:rsidRPr="00AF42AE">
        <w:t xml:space="preserve">Vor fi prezentate </w:t>
      </w:r>
      <w:r w:rsidR="00ED1C36" w:rsidRPr="00AF42AE">
        <w:t>Hotărârea judecătorească de  validare a mandatului primarulu</w:t>
      </w:r>
      <w:r w:rsidR="00171F47" w:rsidRPr="00AF42AE">
        <w:t>i și Hotărârea de validare</w:t>
      </w:r>
      <w:r w:rsidR="00ED1C36" w:rsidRPr="00AF42AE">
        <w:t xml:space="preserve"> a consilului local.</w:t>
      </w:r>
    </w:p>
    <w:p w:rsidR="00ED1C36" w:rsidRPr="00AF42AE" w:rsidRDefault="00ED1C36" w:rsidP="00A53D71">
      <w:pPr>
        <w:spacing w:before="0" w:after="0"/>
        <w:jc w:val="both"/>
      </w:pPr>
    </w:p>
    <w:p w:rsidR="00F03B2B" w:rsidRPr="00AF42AE" w:rsidRDefault="00F03B2B" w:rsidP="00600F9D">
      <w:pPr>
        <w:pStyle w:val="criterii"/>
        <w:numPr>
          <w:ilvl w:val="0"/>
          <w:numId w:val="20"/>
        </w:numPr>
        <w:spacing w:before="0" w:after="0"/>
        <w:ind w:left="66"/>
        <w:rPr>
          <w:szCs w:val="20"/>
        </w:rPr>
      </w:pPr>
      <w:bookmarkStart w:id="25" w:name="_Toc411343618"/>
      <w:bookmarkStart w:id="26" w:name="_Ref147897841"/>
      <w:bookmarkStart w:id="27" w:name="_Ref171502451"/>
      <w:r w:rsidRPr="00AF42AE">
        <w:rPr>
          <w:szCs w:val="20"/>
        </w:rPr>
        <w:t xml:space="preserve">Solicitantul și/sau reprezentantul legal care îşi exercita atribuţiile de drept </w:t>
      </w:r>
      <w:r w:rsidRPr="00AF42AE">
        <w:rPr>
          <w:szCs w:val="20"/>
          <w:u w:val="single"/>
        </w:rPr>
        <w:t>NU</w:t>
      </w:r>
      <w:r w:rsidRPr="00AF42AE">
        <w:rPr>
          <w:szCs w:val="20"/>
        </w:rPr>
        <w:t xml:space="preserve"> se încadrează în niciuna din situaţiile </w:t>
      </w:r>
      <w:bookmarkEnd w:id="26"/>
      <w:bookmarkEnd w:id="27"/>
      <w:r w:rsidRPr="00AF42AE">
        <w:rPr>
          <w:szCs w:val="20"/>
        </w:rPr>
        <w:t>prezentante în Declarația de eligibilitate</w:t>
      </w:r>
    </w:p>
    <w:p w:rsidR="00F03B2B" w:rsidRPr="00AF42AE" w:rsidRDefault="00F03B2B" w:rsidP="00A53D71">
      <w:pPr>
        <w:spacing w:before="0" w:after="0"/>
        <w:jc w:val="both"/>
      </w:pPr>
    </w:p>
    <w:p w:rsidR="00F03B2B" w:rsidRPr="00AF42AE" w:rsidRDefault="00AA5164" w:rsidP="000B773D">
      <w:pPr>
        <w:spacing w:before="0" w:after="0"/>
        <w:jc w:val="both"/>
        <w:rPr>
          <w:i/>
          <w:iCs/>
          <w:szCs w:val="20"/>
        </w:rPr>
      </w:pPr>
      <w:r w:rsidRPr="00AF42AE">
        <w:t xml:space="preserve">Pentru completarea cererii de finanțare se va utiliza modelul </w:t>
      </w:r>
      <w:r w:rsidR="001019CF" w:rsidRPr="00AF42AE">
        <w:t>de declarație</w:t>
      </w:r>
      <w:r w:rsidR="00F03B2B" w:rsidRPr="00AF42AE">
        <w:t xml:space="preserve"> de eligibilitate</w:t>
      </w:r>
      <w:r w:rsidR="000B773D" w:rsidRPr="00AF42AE">
        <w:t xml:space="preserve"> (Modelul B)</w:t>
      </w:r>
      <w:r w:rsidR="005C581A" w:rsidRPr="00AF42AE">
        <w:t xml:space="preserve">, anexat la </w:t>
      </w:r>
      <w:r w:rsidR="00905C59" w:rsidRPr="00AF42AE">
        <w:t>prezentul ghid</w:t>
      </w:r>
      <w:r w:rsidR="005C581A" w:rsidRPr="00AF42AE">
        <w:t>,</w:t>
      </w:r>
      <w:r w:rsidR="00F03B2B" w:rsidRPr="00AF42AE">
        <w:t xml:space="preserve"> </w:t>
      </w:r>
      <w:r w:rsidRPr="00AF42AE">
        <w:t xml:space="preserve">în care </w:t>
      </w:r>
      <w:r w:rsidR="00F03B2B" w:rsidRPr="00AF42AE">
        <w:t>sunt detaliate situațiile în care solicitantul</w:t>
      </w:r>
      <w:r w:rsidR="001019CF" w:rsidRPr="00AF42AE">
        <w:t xml:space="preserve"> şi/sau reprezentantul legal</w:t>
      </w:r>
      <w:r w:rsidR="00F03B2B" w:rsidRPr="00AF42AE">
        <w:t xml:space="preserve"> nu trebuie să se regăsească pentru a fi beneficiarul fiecărei priorități de investiții. </w:t>
      </w:r>
    </w:p>
    <w:p w:rsidR="00501CBE" w:rsidRPr="00AF42AE" w:rsidRDefault="00501CBE" w:rsidP="00A53D71">
      <w:pPr>
        <w:spacing w:before="0" w:after="0"/>
        <w:jc w:val="both"/>
      </w:pPr>
    </w:p>
    <w:p w:rsidR="004F6834" w:rsidRPr="00AF42AE" w:rsidRDefault="004F6834" w:rsidP="00600F9D">
      <w:pPr>
        <w:pStyle w:val="criterii"/>
        <w:numPr>
          <w:ilvl w:val="0"/>
          <w:numId w:val="20"/>
        </w:numPr>
        <w:spacing w:before="0" w:after="0"/>
        <w:ind w:left="66"/>
        <w:rPr>
          <w:szCs w:val="20"/>
        </w:rPr>
      </w:pPr>
      <w:r w:rsidRPr="00AF42AE">
        <w:rPr>
          <w:szCs w:val="20"/>
        </w:rPr>
        <w:t xml:space="preserve">Contribuţia financiară a solicitantului </w:t>
      </w:r>
    </w:p>
    <w:p w:rsidR="004F6834" w:rsidRPr="00AF42AE" w:rsidRDefault="004F6834" w:rsidP="004F6834">
      <w:pPr>
        <w:spacing w:before="0" w:after="0"/>
        <w:rPr>
          <w:rFonts w:eastAsia="SimSun"/>
        </w:rPr>
      </w:pPr>
    </w:p>
    <w:p w:rsidR="004F6834" w:rsidRPr="00AF42AE" w:rsidRDefault="004F6834" w:rsidP="004F6834">
      <w:pPr>
        <w:pStyle w:val="Normal1"/>
        <w:spacing w:before="0" w:after="0"/>
        <w:rPr>
          <w:szCs w:val="20"/>
        </w:rPr>
      </w:pPr>
      <w:r w:rsidRPr="00AF42AE">
        <w:rPr>
          <w:szCs w:val="20"/>
        </w:rPr>
        <w:t>Ratele de co-finanţare aplicabile pentru cheltuielile eligibile sunt:</w:t>
      </w:r>
    </w:p>
    <w:p w:rsidR="004F6834" w:rsidRPr="00AF42AE" w:rsidRDefault="004F6834" w:rsidP="00600F9D">
      <w:pPr>
        <w:pStyle w:val="Corptext"/>
        <w:numPr>
          <w:ilvl w:val="0"/>
          <w:numId w:val="15"/>
        </w:numPr>
        <w:tabs>
          <w:tab w:val="clear" w:pos="720"/>
          <w:tab w:val="num" w:pos="360"/>
        </w:tabs>
        <w:spacing w:before="0" w:after="0"/>
        <w:ind w:left="360"/>
        <w:jc w:val="both"/>
        <w:rPr>
          <w:szCs w:val="20"/>
        </w:rPr>
      </w:pPr>
      <w:r w:rsidRPr="00AF42AE">
        <w:rPr>
          <w:szCs w:val="20"/>
        </w:rPr>
        <w:t>60% din totalul cheltuielilor eligibile ale proiectelor - Fondul European de Dezvoltare Regională şi bugetul de stat;</w:t>
      </w:r>
    </w:p>
    <w:p w:rsidR="004F6834" w:rsidRPr="00AF42AE" w:rsidRDefault="004F6834" w:rsidP="00600F9D">
      <w:pPr>
        <w:pStyle w:val="Corptext"/>
        <w:numPr>
          <w:ilvl w:val="0"/>
          <w:numId w:val="15"/>
        </w:numPr>
        <w:tabs>
          <w:tab w:val="clear" w:pos="720"/>
          <w:tab w:val="num" w:pos="360"/>
        </w:tabs>
        <w:spacing w:before="0"/>
        <w:ind w:left="360"/>
        <w:jc w:val="both"/>
        <w:rPr>
          <w:szCs w:val="20"/>
        </w:rPr>
      </w:pPr>
      <w:r w:rsidRPr="00AF42AE">
        <w:rPr>
          <w:szCs w:val="20"/>
        </w:rPr>
        <w:t>40% din totalul cheltuielilor eligibile ale proiectelor - UAT şi Asociaţia de proprietari.</w:t>
      </w:r>
    </w:p>
    <w:p w:rsidR="004F6834" w:rsidRPr="00AF42AE" w:rsidRDefault="004F6834" w:rsidP="004F6834">
      <w:pPr>
        <w:spacing w:before="0"/>
        <w:jc w:val="both"/>
        <w:rPr>
          <w:bCs/>
          <w:szCs w:val="20"/>
        </w:rPr>
      </w:pPr>
      <w:r w:rsidRPr="00AF42AE">
        <w:rPr>
          <w:bCs/>
          <w:szCs w:val="20"/>
        </w:rPr>
        <w:t xml:space="preserve">UAT, în calitate de solicitant, are obligaţia de a asigura resursele financiare pentru acoperirea tuturor cheltuielilor aferente </w:t>
      </w:r>
      <w:r w:rsidR="003E03CC" w:rsidRPr="00AF42AE">
        <w:rPr>
          <w:bCs/>
          <w:szCs w:val="20"/>
        </w:rPr>
        <w:t>componentelor cererii</w:t>
      </w:r>
      <w:r w:rsidRPr="00AF42AE">
        <w:rPr>
          <w:bCs/>
          <w:szCs w:val="20"/>
        </w:rPr>
        <w:t xml:space="preserve"> de finanţare (cheltuieli eligibile şi neeligibile), în condiţiile rambursării a maxim 60% din cheltuielile eligibile din FEDR şi de la bugetul de stat, respectiv recuperării ulterioare a </w:t>
      </w:r>
      <w:r w:rsidR="00021A7C" w:rsidRPr="00AF42AE">
        <w:rPr>
          <w:bCs/>
          <w:szCs w:val="20"/>
        </w:rPr>
        <w:t xml:space="preserve">contribuţiei </w:t>
      </w:r>
      <w:r w:rsidRPr="00AF42AE">
        <w:rPr>
          <w:bCs/>
          <w:szCs w:val="20"/>
        </w:rPr>
        <w:t xml:space="preserve">ce revine fiecărei asociaţii de proprietari din valoarea </w:t>
      </w:r>
      <w:r w:rsidR="005448B0" w:rsidRPr="00AF42AE">
        <w:rPr>
          <w:bCs/>
          <w:szCs w:val="20"/>
        </w:rPr>
        <w:t>componentei</w:t>
      </w:r>
      <w:r w:rsidRPr="00AF42AE">
        <w:rPr>
          <w:bCs/>
          <w:szCs w:val="20"/>
        </w:rPr>
        <w:t xml:space="preserve"> respectiv</w:t>
      </w:r>
      <w:r w:rsidR="005448B0" w:rsidRPr="00AF42AE">
        <w:rPr>
          <w:bCs/>
          <w:szCs w:val="20"/>
        </w:rPr>
        <w:t>e</w:t>
      </w:r>
      <w:r w:rsidRPr="00AF42AE">
        <w:rPr>
          <w:bCs/>
          <w:szCs w:val="20"/>
        </w:rPr>
        <w:t xml:space="preserve"> (cheltuieli eligibile şi neeligibile).</w:t>
      </w:r>
    </w:p>
    <w:p w:rsidR="000F7941" w:rsidRPr="00AF42AE" w:rsidRDefault="004F6834" w:rsidP="000F7941">
      <w:pPr>
        <w:spacing w:before="0" w:after="0"/>
        <w:jc w:val="both"/>
      </w:pPr>
      <w:r w:rsidRPr="00AF42AE">
        <w:t xml:space="preserve">Este prezentată </w:t>
      </w:r>
      <w:r w:rsidRPr="00AF42AE">
        <w:rPr>
          <w:b/>
        </w:rPr>
        <w:t xml:space="preserve">Declarația de angajament </w:t>
      </w:r>
      <w:r w:rsidRPr="00AF42AE">
        <w:t>(</w:t>
      </w:r>
      <w:r w:rsidR="00381B74">
        <w:t>Model C</w:t>
      </w:r>
      <w:r w:rsidR="00905C59" w:rsidRPr="00AF42AE">
        <w:t xml:space="preserve"> - </w:t>
      </w:r>
      <w:r w:rsidR="00905C59" w:rsidRPr="00AF42AE">
        <w:rPr>
          <w:i/>
        </w:rPr>
        <w:t>Declaraţia de angajament</w:t>
      </w:r>
      <w:r w:rsidR="00905C59" w:rsidRPr="00AF42AE">
        <w:t xml:space="preserve"> din cadrul Anexei 3.1.A.1 la prezentul document</w:t>
      </w:r>
      <w:r w:rsidRPr="00AF42AE">
        <w:t>) pentru sumele ce implică con</w:t>
      </w:r>
      <w:r w:rsidR="000F7941" w:rsidRPr="00AF42AE">
        <w:t xml:space="preserve">tribuția solicitantului </w:t>
      </w:r>
      <w:r w:rsidRPr="00AF42AE">
        <w:t xml:space="preserve">și a asociaţiei/ilor de proprietari și </w:t>
      </w:r>
      <w:r w:rsidR="000B773D" w:rsidRPr="00AF42AE">
        <w:t>Hotărârea consiliului local de aprobare a indicatorilor tehnico-economici</w:t>
      </w:r>
      <w:r w:rsidR="00925F74" w:rsidRPr="00AF42AE">
        <w:t xml:space="preserve"> (faza DALI sau PT)</w:t>
      </w:r>
      <w:r w:rsidR="000B773D" w:rsidRPr="00AF42AE">
        <w:t xml:space="preserve">. </w:t>
      </w:r>
    </w:p>
    <w:p w:rsidR="000B773D" w:rsidRPr="00AF42AE" w:rsidRDefault="000B773D" w:rsidP="000F7941">
      <w:pPr>
        <w:spacing w:before="0" w:after="0"/>
        <w:jc w:val="both"/>
      </w:pPr>
    </w:p>
    <w:p w:rsidR="007D5B59" w:rsidRPr="00AF42AE" w:rsidRDefault="007D5B59" w:rsidP="00A53D71">
      <w:pPr>
        <w:pStyle w:val="Titlu2"/>
        <w:spacing w:before="0" w:after="0"/>
        <w:ind w:left="216"/>
        <w:jc w:val="both"/>
      </w:pPr>
      <w:bookmarkStart w:id="28" w:name="_Toc445756772"/>
      <w:r w:rsidRPr="00AF42AE">
        <w:t xml:space="preserve">Eligibilitatea </w:t>
      </w:r>
      <w:r w:rsidR="006D1688" w:rsidRPr="00AF42AE">
        <w:t xml:space="preserve">cererii de finanţare şi a </w:t>
      </w:r>
      <w:r w:rsidR="005448B0" w:rsidRPr="00AF42AE">
        <w:t>componen</w:t>
      </w:r>
      <w:r w:rsidR="006D1688" w:rsidRPr="00AF42AE">
        <w:t xml:space="preserve">telor individuale </w:t>
      </w:r>
      <w:r w:rsidR="000C61CE" w:rsidRPr="00AF42AE">
        <w:t xml:space="preserve">ce o compun, precum şi a </w:t>
      </w:r>
      <w:r w:rsidRPr="00AF42AE">
        <w:t>activităților</w:t>
      </w:r>
      <w:bookmarkEnd w:id="25"/>
      <w:bookmarkEnd w:id="28"/>
    </w:p>
    <w:p w:rsidR="007B17C6" w:rsidRPr="00AF42AE" w:rsidRDefault="000C61CE" w:rsidP="00A53D71">
      <w:pPr>
        <w:rPr>
          <w:rFonts w:cs="Arial"/>
          <w:b/>
          <w:i/>
          <w:szCs w:val="20"/>
        </w:rPr>
      </w:pPr>
      <w:r w:rsidRPr="00AF42AE">
        <w:rPr>
          <w:rFonts w:cs="Arial"/>
          <w:b/>
          <w:i/>
          <w:szCs w:val="20"/>
        </w:rPr>
        <w:t>a)  Referitor la cererea de finanţare</w:t>
      </w:r>
    </w:p>
    <w:p w:rsidR="00866277" w:rsidRPr="00AF42AE" w:rsidRDefault="00866277" w:rsidP="00600F9D">
      <w:pPr>
        <w:pStyle w:val="criterii"/>
        <w:numPr>
          <w:ilvl w:val="6"/>
          <w:numId w:val="20"/>
        </w:numPr>
        <w:spacing w:before="0" w:after="0"/>
        <w:ind w:left="66"/>
        <w:rPr>
          <w:szCs w:val="20"/>
        </w:rPr>
      </w:pPr>
      <w:r w:rsidRPr="00AF42AE">
        <w:rPr>
          <w:szCs w:val="20"/>
        </w:rPr>
        <w:t>Concordanţa cu documentele strategice relevante</w:t>
      </w:r>
    </w:p>
    <w:p w:rsidR="00866277" w:rsidRPr="00AF42AE" w:rsidRDefault="00866277" w:rsidP="00A53D71">
      <w:pPr>
        <w:spacing w:before="0" w:after="0"/>
        <w:jc w:val="both"/>
      </w:pPr>
    </w:p>
    <w:p w:rsidR="00866277" w:rsidRPr="00AF42AE" w:rsidRDefault="00866277" w:rsidP="00A53D71">
      <w:pPr>
        <w:spacing w:before="0" w:after="0"/>
        <w:jc w:val="both"/>
        <w:rPr>
          <w:b/>
          <w:szCs w:val="20"/>
        </w:rPr>
      </w:pPr>
      <w:r w:rsidRPr="00AF42AE">
        <w:rPr>
          <w:b/>
          <w:szCs w:val="20"/>
        </w:rPr>
        <w:t>TABEL 1:  Documente strategice relevante în cadrul POR 2014-2020 pentru prioritatea de investiţii 3.1</w:t>
      </w:r>
    </w:p>
    <w:p w:rsidR="00FB6DFF" w:rsidRPr="00AF42AE" w:rsidRDefault="00FB6DFF" w:rsidP="00A53D71">
      <w:pPr>
        <w:spacing w:before="0" w:after="0"/>
        <w:jc w:val="both"/>
        <w:rPr>
          <w:b/>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307"/>
        <w:gridCol w:w="4583"/>
      </w:tblGrid>
      <w:tr w:rsidR="00FB6DFF" w:rsidRPr="00AF42AE" w:rsidTr="004F6834">
        <w:trPr>
          <w:trHeight w:val="456"/>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FB6DFF" w:rsidRPr="00AF42AE" w:rsidRDefault="00FB6DFF" w:rsidP="00D83746">
            <w:pPr>
              <w:spacing w:before="0" w:after="0"/>
              <w:jc w:val="both"/>
              <w:rPr>
                <w:b/>
                <w:sz w:val="16"/>
                <w:szCs w:val="16"/>
              </w:rPr>
            </w:pPr>
            <w:r w:rsidRPr="00AF42AE">
              <w:rPr>
                <w:b/>
                <w:sz w:val="16"/>
                <w:szCs w:val="16"/>
              </w:rPr>
              <w:t>Axa prioritară</w:t>
            </w:r>
          </w:p>
        </w:tc>
        <w:tc>
          <w:tcPr>
            <w:tcW w:w="3307" w:type="dxa"/>
            <w:tcBorders>
              <w:top w:val="single" w:sz="4" w:space="0" w:color="auto"/>
              <w:left w:val="single" w:sz="4" w:space="0" w:color="auto"/>
              <w:bottom w:val="single" w:sz="4" w:space="0" w:color="auto"/>
              <w:right w:val="single" w:sz="4" w:space="0" w:color="auto"/>
            </w:tcBorders>
          </w:tcPr>
          <w:p w:rsidR="00FB6DFF" w:rsidRPr="00AF42AE" w:rsidRDefault="00FB6DFF" w:rsidP="00D83746">
            <w:pPr>
              <w:spacing w:before="0" w:after="0"/>
              <w:jc w:val="both"/>
              <w:rPr>
                <w:b/>
                <w:sz w:val="16"/>
                <w:szCs w:val="16"/>
              </w:rPr>
            </w:pPr>
            <w:r w:rsidRPr="00AF42AE">
              <w:rPr>
                <w:b/>
                <w:sz w:val="16"/>
                <w:szCs w:val="16"/>
              </w:rPr>
              <w:t xml:space="preserve">Prioritatea de investiții </w:t>
            </w:r>
          </w:p>
        </w:tc>
        <w:tc>
          <w:tcPr>
            <w:tcW w:w="4583" w:type="dxa"/>
            <w:tcBorders>
              <w:top w:val="single" w:sz="4" w:space="0" w:color="auto"/>
              <w:left w:val="single" w:sz="4" w:space="0" w:color="auto"/>
              <w:bottom w:val="single" w:sz="4" w:space="0" w:color="auto"/>
              <w:right w:val="single" w:sz="4" w:space="0" w:color="auto"/>
            </w:tcBorders>
          </w:tcPr>
          <w:p w:rsidR="00FB6DFF" w:rsidRPr="00AF42AE" w:rsidRDefault="00FB6DFF" w:rsidP="00866277">
            <w:pPr>
              <w:spacing w:before="0" w:after="0"/>
              <w:jc w:val="both"/>
              <w:rPr>
                <w:b/>
                <w:sz w:val="16"/>
                <w:szCs w:val="16"/>
              </w:rPr>
            </w:pPr>
            <w:r w:rsidRPr="00AF42AE">
              <w:rPr>
                <w:b/>
                <w:sz w:val="16"/>
                <w:szCs w:val="16"/>
              </w:rPr>
              <w:t xml:space="preserve">Documente strategice relevante </w:t>
            </w:r>
          </w:p>
        </w:tc>
      </w:tr>
      <w:tr w:rsidR="00FB6DFF" w:rsidRPr="00AF42AE" w:rsidTr="004F6834">
        <w:trPr>
          <w:trHeight w:val="286"/>
          <w:jc w:val="center"/>
        </w:trPr>
        <w:tc>
          <w:tcPr>
            <w:tcW w:w="1512" w:type="dxa"/>
            <w:tcBorders>
              <w:top w:val="single" w:sz="4" w:space="0" w:color="auto"/>
              <w:left w:val="single" w:sz="4" w:space="0" w:color="auto"/>
              <w:right w:val="single" w:sz="4" w:space="0" w:color="auto"/>
            </w:tcBorders>
            <w:shd w:val="clear" w:color="auto" w:fill="auto"/>
          </w:tcPr>
          <w:p w:rsidR="00FB6DFF" w:rsidRPr="00AF42AE" w:rsidRDefault="00FB6DFF" w:rsidP="00D83746">
            <w:pPr>
              <w:spacing w:before="0" w:after="0"/>
              <w:jc w:val="both"/>
              <w:rPr>
                <w:b/>
                <w:sz w:val="16"/>
                <w:szCs w:val="16"/>
              </w:rPr>
            </w:pPr>
            <w:r w:rsidRPr="00AF42AE">
              <w:rPr>
                <w:b/>
                <w:sz w:val="16"/>
                <w:szCs w:val="16"/>
              </w:rPr>
              <w:t xml:space="preserve">3. Sprijinirea tranziției către o economie cu </w:t>
            </w:r>
            <w:r w:rsidRPr="00AF42AE">
              <w:rPr>
                <w:b/>
                <w:sz w:val="16"/>
                <w:szCs w:val="16"/>
              </w:rPr>
              <w:lastRenderedPageBreak/>
              <w:t>emisii scăzute de carbon</w:t>
            </w:r>
          </w:p>
        </w:tc>
        <w:tc>
          <w:tcPr>
            <w:tcW w:w="3307" w:type="dxa"/>
            <w:tcBorders>
              <w:top w:val="single" w:sz="4" w:space="0" w:color="auto"/>
              <w:left w:val="single" w:sz="4" w:space="0" w:color="auto"/>
              <w:bottom w:val="single" w:sz="4" w:space="0" w:color="auto"/>
              <w:right w:val="single" w:sz="4" w:space="0" w:color="auto"/>
            </w:tcBorders>
          </w:tcPr>
          <w:p w:rsidR="00FB6DFF" w:rsidRPr="00AF42AE" w:rsidRDefault="00FB6DFF" w:rsidP="002F1AC8">
            <w:pPr>
              <w:spacing w:before="60" w:after="60"/>
              <w:jc w:val="both"/>
              <w:rPr>
                <w:rFonts w:eastAsia="Calibri"/>
                <w:sz w:val="16"/>
                <w:szCs w:val="16"/>
                <w:lang w:eastAsia="ro-RO"/>
              </w:rPr>
            </w:pPr>
            <w:r w:rsidRPr="00AF42AE">
              <w:rPr>
                <w:rFonts w:eastAsia="Calibri"/>
                <w:sz w:val="16"/>
                <w:szCs w:val="16"/>
                <w:lang w:eastAsia="ro-RO"/>
              </w:rPr>
              <w:lastRenderedPageBreak/>
              <w:t xml:space="preserve">3.1 - Sprijinirea eficienței energetice, a gestionării inteligente a energiei și a utilizării energiei din surse regenerabile în </w:t>
            </w:r>
            <w:r w:rsidRPr="00AF42AE">
              <w:rPr>
                <w:rFonts w:eastAsia="Calibri"/>
                <w:sz w:val="16"/>
                <w:szCs w:val="16"/>
                <w:lang w:eastAsia="ro-RO"/>
              </w:rPr>
              <w:lastRenderedPageBreak/>
              <w:t>infrastructurile publice, inclusiv în clădirile publice, și în sectorul locuințelor</w:t>
            </w:r>
          </w:p>
        </w:tc>
        <w:tc>
          <w:tcPr>
            <w:tcW w:w="4583" w:type="dxa"/>
            <w:tcBorders>
              <w:top w:val="single" w:sz="4" w:space="0" w:color="auto"/>
              <w:left w:val="single" w:sz="4" w:space="0" w:color="auto"/>
              <w:bottom w:val="single" w:sz="4" w:space="0" w:color="auto"/>
              <w:right w:val="single" w:sz="4" w:space="0" w:color="auto"/>
            </w:tcBorders>
          </w:tcPr>
          <w:p w:rsidR="00FB6DFF" w:rsidRPr="00AF42AE" w:rsidRDefault="00FB6DFF" w:rsidP="00600F9D">
            <w:pPr>
              <w:numPr>
                <w:ilvl w:val="0"/>
                <w:numId w:val="16"/>
              </w:numPr>
              <w:spacing w:before="0" w:after="0"/>
              <w:jc w:val="both"/>
              <w:rPr>
                <w:sz w:val="16"/>
                <w:szCs w:val="16"/>
              </w:rPr>
            </w:pPr>
            <w:r w:rsidRPr="00AF42AE">
              <w:rPr>
                <w:sz w:val="16"/>
                <w:szCs w:val="16"/>
              </w:rPr>
              <w:lastRenderedPageBreak/>
              <w:t xml:space="preserve">Planuri de acțiune privind energia durabilă; </w:t>
            </w:r>
          </w:p>
          <w:p w:rsidR="00FB6DFF" w:rsidRPr="00AF42AE" w:rsidRDefault="00FB6DFF" w:rsidP="00600F9D">
            <w:pPr>
              <w:numPr>
                <w:ilvl w:val="0"/>
                <w:numId w:val="16"/>
              </w:numPr>
              <w:spacing w:before="0" w:after="0"/>
              <w:jc w:val="both"/>
              <w:rPr>
                <w:sz w:val="16"/>
                <w:szCs w:val="16"/>
              </w:rPr>
            </w:pPr>
            <w:r w:rsidRPr="00AF42AE">
              <w:rPr>
                <w:sz w:val="16"/>
                <w:szCs w:val="16"/>
              </w:rPr>
              <w:t>Strategii de reducere a emisiilor de CO</w:t>
            </w:r>
            <w:r w:rsidRPr="00AF42AE">
              <w:rPr>
                <w:sz w:val="16"/>
                <w:szCs w:val="16"/>
                <w:vertAlign w:val="subscript"/>
              </w:rPr>
              <w:t>2</w:t>
            </w:r>
            <w:r w:rsidRPr="00AF42AE">
              <w:rPr>
                <w:sz w:val="16"/>
                <w:szCs w:val="16"/>
              </w:rPr>
              <w:t xml:space="preserve">; </w:t>
            </w:r>
          </w:p>
          <w:p w:rsidR="00FB6DFF" w:rsidRPr="00AF42AE" w:rsidRDefault="00FB6DFF" w:rsidP="00600F9D">
            <w:pPr>
              <w:numPr>
                <w:ilvl w:val="0"/>
                <w:numId w:val="16"/>
              </w:numPr>
              <w:spacing w:before="0" w:after="0"/>
              <w:jc w:val="both"/>
              <w:rPr>
                <w:sz w:val="16"/>
                <w:szCs w:val="16"/>
              </w:rPr>
            </w:pPr>
            <w:r w:rsidRPr="00AF42AE">
              <w:rPr>
                <w:sz w:val="16"/>
                <w:szCs w:val="16"/>
              </w:rPr>
              <w:t>Strategii locale în domeniul energiei;</w:t>
            </w:r>
          </w:p>
          <w:p w:rsidR="00FB6DFF" w:rsidRPr="00AF42AE" w:rsidRDefault="00FB6DFF" w:rsidP="00600F9D">
            <w:pPr>
              <w:numPr>
                <w:ilvl w:val="0"/>
                <w:numId w:val="16"/>
              </w:numPr>
              <w:spacing w:before="0" w:after="0"/>
              <w:jc w:val="both"/>
              <w:rPr>
                <w:sz w:val="16"/>
                <w:szCs w:val="16"/>
              </w:rPr>
            </w:pPr>
            <w:r w:rsidRPr="00AF42AE">
              <w:rPr>
                <w:sz w:val="16"/>
                <w:szCs w:val="16"/>
              </w:rPr>
              <w:lastRenderedPageBreak/>
              <w:t xml:space="preserve">Alte documente </w:t>
            </w:r>
            <w:r w:rsidR="00D50F83" w:rsidRPr="00AF42AE">
              <w:rPr>
                <w:sz w:val="16"/>
                <w:szCs w:val="16"/>
              </w:rPr>
              <w:t>strategice care prevăd măsuri</w:t>
            </w:r>
            <w:r w:rsidRPr="00AF42AE">
              <w:rPr>
                <w:sz w:val="16"/>
                <w:szCs w:val="16"/>
              </w:rPr>
              <w:t xml:space="preserve"> în dom</w:t>
            </w:r>
            <w:r w:rsidR="005C581A" w:rsidRPr="00AF42AE">
              <w:rPr>
                <w:sz w:val="16"/>
                <w:szCs w:val="16"/>
              </w:rPr>
              <w:t>eniul eficienţei energetice</w:t>
            </w:r>
            <w:r w:rsidR="00D50F83" w:rsidRPr="00AF42AE">
              <w:rPr>
                <w:sz w:val="16"/>
                <w:szCs w:val="16"/>
              </w:rPr>
              <w:t>, conform legislației în vigoare</w:t>
            </w:r>
            <w:r w:rsidR="00007663" w:rsidRPr="00AF42AE">
              <w:rPr>
                <w:rStyle w:val="Referinnotdesubsol"/>
                <w:sz w:val="16"/>
                <w:szCs w:val="16"/>
              </w:rPr>
              <w:footnoteReference w:id="9"/>
            </w:r>
            <w:r w:rsidRPr="00AF42AE">
              <w:rPr>
                <w:sz w:val="16"/>
                <w:szCs w:val="16"/>
              </w:rPr>
              <w:t>.</w:t>
            </w:r>
          </w:p>
          <w:p w:rsidR="00FB6DFF" w:rsidRPr="00AF42AE" w:rsidRDefault="00FB6DFF" w:rsidP="00D83746">
            <w:pPr>
              <w:spacing w:before="0" w:after="0"/>
              <w:jc w:val="both"/>
              <w:rPr>
                <w:sz w:val="16"/>
                <w:szCs w:val="16"/>
              </w:rPr>
            </w:pPr>
          </w:p>
        </w:tc>
      </w:tr>
    </w:tbl>
    <w:p w:rsidR="005F55E0" w:rsidRPr="00AF42AE" w:rsidRDefault="005F55E0" w:rsidP="00B16872">
      <w:pPr>
        <w:pStyle w:val="criterii"/>
        <w:numPr>
          <w:ilvl w:val="0"/>
          <w:numId w:val="0"/>
        </w:numPr>
        <w:shd w:val="clear" w:color="auto" w:fill="auto"/>
        <w:spacing w:before="100" w:beforeAutospacing="1"/>
        <w:rPr>
          <w:b w:val="0"/>
          <w:bCs w:val="0"/>
          <w:snapToGrid/>
        </w:rPr>
      </w:pPr>
      <w:r w:rsidRPr="00AF42AE">
        <w:rPr>
          <w:b w:val="0"/>
          <w:bCs w:val="0"/>
          <w:snapToGrid/>
        </w:rPr>
        <w:lastRenderedPageBreak/>
        <w:t>Pentru îndeplinirea criteriului de eligibilitate este obligatorie încadrarea în cel puţin un document strategic relevant.</w:t>
      </w:r>
    </w:p>
    <w:p w:rsidR="00476380" w:rsidRPr="00AF42AE" w:rsidRDefault="0059541A" w:rsidP="0059541A">
      <w:pPr>
        <w:spacing w:after="0"/>
        <w:jc w:val="both"/>
      </w:pPr>
      <w:r w:rsidRPr="00AF42AE">
        <w:t>O Cerere de finanțare este eligibilă di</w:t>
      </w:r>
      <w:r w:rsidR="00800B73" w:rsidRPr="00AF42AE">
        <w:t xml:space="preserve">n acest punct de vedere dacă </w:t>
      </w:r>
      <w:r w:rsidRPr="00AF42AE">
        <w:t xml:space="preserve">documentele strategice </w:t>
      </w:r>
      <w:r w:rsidR="00800B73" w:rsidRPr="00AF42AE">
        <w:t xml:space="preserve">se adresează </w:t>
      </w:r>
      <w:r w:rsidR="00476380" w:rsidRPr="00AF42AE">
        <w:t>domeniului reducerii emisiilor de CO2/</w:t>
      </w:r>
      <w:r w:rsidR="002C6D1D" w:rsidRPr="00AF42AE">
        <w:t>eficienţei energetice şi includ</w:t>
      </w:r>
      <w:r w:rsidR="00476380" w:rsidRPr="00AF42AE">
        <w:t xml:space="preserve"> măsuri de creştere a eficienţei energetice </w:t>
      </w:r>
      <w:r w:rsidR="00800B73" w:rsidRPr="00AF42AE">
        <w:t>pentr</w:t>
      </w:r>
      <w:r w:rsidRPr="00AF42AE">
        <w:t>u clădirile rezidențiale</w:t>
      </w:r>
      <w:r w:rsidR="00476380" w:rsidRPr="00AF42AE">
        <w:t xml:space="preserve">. </w:t>
      </w:r>
    </w:p>
    <w:p w:rsidR="00B16872" w:rsidRPr="00AF42AE" w:rsidRDefault="0019243E" w:rsidP="00B16872">
      <w:pPr>
        <w:pStyle w:val="criterii"/>
        <w:numPr>
          <w:ilvl w:val="0"/>
          <w:numId w:val="0"/>
        </w:numPr>
        <w:shd w:val="clear" w:color="auto" w:fill="auto"/>
        <w:spacing w:before="100" w:beforeAutospacing="1"/>
        <w:rPr>
          <w:b w:val="0"/>
          <w:bCs w:val="0"/>
          <w:snapToGrid/>
        </w:rPr>
      </w:pPr>
      <w:r w:rsidRPr="00AF42AE">
        <w:rPr>
          <w:b w:val="0"/>
          <w:bCs w:val="0"/>
          <w:snapToGrid/>
        </w:rPr>
        <w:t xml:space="preserve">Este prezentată Hotărârea Consiliului Local de aprobare a </w:t>
      </w:r>
      <w:r w:rsidR="000A3F7B" w:rsidRPr="00AF42AE">
        <w:rPr>
          <w:b w:val="0"/>
          <w:bCs w:val="0"/>
          <w:snapToGrid/>
        </w:rPr>
        <w:t>documentului strategic relevant</w:t>
      </w:r>
      <w:r w:rsidR="000C30E3" w:rsidRPr="00AF42AE">
        <w:rPr>
          <w:b w:val="0"/>
          <w:bCs w:val="0"/>
          <w:snapToGrid/>
        </w:rPr>
        <w:t>.</w:t>
      </w:r>
    </w:p>
    <w:tbl>
      <w:tblPr>
        <w:tblW w:w="9846" w:type="dxa"/>
        <w:tblBorders>
          <w:insideV w:val="single" w:sz="8" w:space="0" w:color="808080"/>
        </w:tblBorders>
        <w:tblLayout w:type="fixed"/>
        <w:tblLook w:val="01E0" w:firstRow="1" w:lastRow="1" w:firstColumn="1" w:lastColumn="1" w:noHBand="0" w:noVBand="0"/>
      </w:tblPr>
      <w:tblGrid>
        <w:gridCol w:w="793"/>
        <w:gridCol w:w="9053"/>
      </w:tblGrid>
      <w:tr w:rsidR="00B16872" w:rsidRPr="00AF42AE" w:rsidTr="00AB4AA7">
        <w:trPr>
          <w:trHeight w:val="956"/>
        </w:trPr>
        <w:tc>
          <w:tcPr>
            <w:tcW w:w="793" w:type="dxa"/>
            <w:vAlign w:val="center"/>
          </w:tcPr>
          <w:p w:rsidR="00B16872" w:rsidRPr="00AF42AE" w:rsidRDefault="00B16872" w:rsidP="00AB4AA7">
            <w:pPr>
              <w:spacing w:before="0" w:after="0"/>
              <w:jc w:val="both"/>
              <w:rPr>
                <w:b/>
                <w:bCs/>
              </w:rPr>
            </w:pPr>
            <w:r w:rsidRPr="00AF42AE">
              <w:rPr>
                <w:b/>
              </w:rPr>
              <w:pict>
                <v:shape id="_x0000_i1032" type="#_x0000_t75" style="width:21pt;height:20.25pt" o:allowoverlap="f">
                  <v:imagedata r:id="rId9" o:title="Regio-Compatibility-CommPrinting" croptop="6129f" cropbottom="32532f" cropleft="45074f" cropright="11713f"/>
                </v:shape>
              </w:pict>
            </w:r>
          </w:p>
        </w:tc>
        <w:tc>
          <w:tcPr>
            <w:tcW w:w="9053" w:type="dxa"/>
            <w:vAlign w:val="center"/>
          </w:tcPr>
          <w:p w:rsidR="000C30E3" w:rsidRPr="00AF42AE" w:rsidRDefault="000C30E3" w:rsidP="002C6D1D">
            <w:pPr>
              <w:pStyle w:val="criterii"/>
              <w:numPr>
                <w:ilvl w:val="0"/>
                <w:numId w:val="0"/>
              </w:numPr>
              <w:shd w:val="clear" w:color="auto" w:fill="auto"/>
              <w:spacing w:before="120" w:after="0"/>
              <w:rPr>
                <w:b w:val="0"/>
                <w:bCs w:val="0"/>
                <w:snapToGrid/>
              </w:rPr>
            </w:pPr>
            <w:r w:rsidRPr="00AF42AE">
              <w:rPr>
                <w:b w:val="0"/>
              </w:rPr>
              <w:t>În cazul în care documentul strategic</w:t>
            </w:r>
            <w:r w:rsidR="00760A9E" w:rsidRPr="00AF42AE">
              <w:rPr>
                <w:b w:val="0"/>
              </w:rPr>
              <w:t xml:space="preserve"> </w:t>
            </w:r>
            <w:r w:rsidR="000F7941" w:rsidRPr="00AF42AE">
              <w:rPr>
                <w:b w:val="0"/>
              </w:rPr>
              <w:t>este utilizat</w:t>
            </w:r>
            <w:r w:rsidRPr="00AF42AE">
              <w:rPr>
                <w:b w:val="0"/>
              </w:rPr>
              <w:t xml:space="preserve"> doar pentru îndeplinirea criteriului de eligibilitate, se acceptă ca domeniul eficienței energetice să fie doar o componentă/secțiune a unei strategii mai vaste.</w:t>
            </w:r>
          </w:p>
          <w:p w:rsidR="00B16872" w:rsidRPr="00AF42AE" w:rsidRDefault="00B16872" w:rsidP="002C6D1D">
            <w:pPr>
              <w:spacing w:after="0"/>
              <w:jc w:val="both"/>
            </w:pPr>
            <w:r w:rsidRPr="00AF42AE">
              <w:t xml:space="preserve">În cazul în care documentul strategic </w:t>
            </w:r>
            <w:r w:rsidR="006A12A8" w:rsidRPr="00AF42AE">
              <w:t xml:space="preserve">va fi </w:t>
            </w:r>
            <w:r w:rsidRPr="00AF42AE">
              <w:t xml:space="preserve">o cheltuială eligiblă </w:t>
            </w:r>
            <w:r w:rsidR="006A12A8" w:rsidRPr="00AF42AE">
              <w:t xml:space="preserve">în cadrul </w:t>
            </w:r>
            <w:r w:rsidRPr="00AF42AE">
              <w:t>proiectului, nu se acceptă ca domeniul eficienței energetice să fie doar o componentă a unei strategii mai vaste, ci va fi un document dedicat exclusiv acestui domeniu</w:t>
            </w:r>
            <w:r w:rsidR="000F7941" w:rsidRPr="00AF42AE">
              <w:t>.</w:t>
            </w:r>
          </w:p>
          <w:p w:rsidR="00562945" w:rsidRPr="00AF42AE" w:rsidRDefault="00562945" w:rsidP="002C6D1D">
            <w:pPr>
              <w:spacing w:after="0"/>
              <w:jc w:val="both"/>
            </w:pPr>
            <w:r w:rsidRPr="00AF42AE">
              <w:t>Este prezentată o Declarație pe proprie răspundere a solicitantului prin care acesta declară că sumele aferente realizării strategiei de eficiență energetică nu au mai fost solicitate la rambursare din fonduri publice/comunitare. În cazul în care solicitantul depune mai multe cereri de finanţare</w:t>
            </w:r>
            <w:r w:rsidR="00C87C79" w:rsidRPr="00AF42AE">
              <w:t>, cheltuielile aferente strategiei se vor deconta în cazul primului contract semnat, iar pentru celelalte se va solicita actualizarea bugetului în cadrul procesului de contractare</w:t>
            </w:r>
            <w:r w:rsidR="00C46B59" w:rsidRPr="00AF42AE">
              <w:t xml:space="preserve"> cu diminuarea corespunzătoare a acestuia.</w:t>
            </w:r>
          </w:p>
        </w:tc>
      </w:tr>
    </w:tbl>
    <w:p w:rsidR="000F7941" w:rsidRPr="00AF42AE" w:rsidRDefault="0052228E" w:rsidP="000F7941">
      <w:pPr>
        <w:spacing w:after="0"/>
        <w:jc w:val="both"/>
        <w:rPr>
          <w:bCs/>
        </w:rPr>
      </w:pPr>
      <w:r w:rsidRPr="00AF42AE">
        <w:rPr>
          <w:bCs/>
        </w:rPr>
        <w:t>Documentul strategic relevant trebuie ataşat la cererea de finanţare în format electronic</w:t>
      </w:r>
      <w:r w:rsidR="002F21E9" w:rsidRPr="00AF42AE">
        <w:rPr>
          <w:bCs/>
        </w:rPr>
        <w:t xml:space="preserve">. </w:t>
      </w:r>
    </w:p>
    <w:p w:rsidR="0052228E" w:rsidRPr="00AF42AE" w:rsidRDefault="0052228E" w:rsidP="000F7941">
      <w:pPr>
        <w:spacing w:after="0"/>
        <w:jc w:val="both"/>
        <w:rPr>
          <w:bCs/>
        </w:rPr>
      </w:pPr>
      <w:r w:rsidRPr="00AF42AE">
        <w:rPr>
          <w:bCs/>
        </w:rPr>
        <w:t xml:space="preserve">Este prezentat </w:t>
      </w:r>
      <w:r w:rsidR="0088664D" w:rsidRPr="00AF42AE">
        <w:t xml:space="preserve">(în format fizic, scanat) </w:t>
      </w:r>
      <w:r w:rsidR="00A75113" w:rsidRPr="00AF42AE">
        <w:rPr>
          <w:bCs/>
        </w:rPr>
        <w:t xml:space="preserve">un </w:t>
      </w:r>
      <w:r w:rsidR="00552668" w:rsidRPr="00AF42AE">
        <w:t>extras relevant din strategia de reducere a emisiilor de CO2/de eficienţă energetică, care include măsuri de creştere a eficienţei energetice pentru clădirile rezidențiale</w:t>
      </w:r>
      <w:r w:rsidR="00552668" w:rsidRPr="00AF42AE">
        <w:rPr>
          <w:lang w:val="en-US"/>
        </w:rPr>
        <w:t xml:space="preserve"> </w:t>
      </w:r>
      <w:r w:rsidR="00552668" w:rsidRPr="00AF42AE">
        <w:t xml:space="preserve">şi în care se identifică investiţia care se urmăreşte a finanţată </w:t>
      </w:r>
      <w:r w:rsidR="002F21E9" w:rsidRPr="00AF42AE">
        <w:rPr>
          <w:bCs/>
        </w:rPr>
        <w:t>în cadrul priorităţii de investiţie/operaţiunii.</w:t>
      </w:r>
      <w:r w:rsidR="002F21E9" w:rsidRPr="00AF42AE">
        <w:rPr>
          <w:rFonts w:eastAsia="Calibri"/>
          <w:sz w:val="24"/>
          <w:szCs w:val="20"/>
          <w:lang w:eastAsia="ro-RO"/>
        </w:rPr>
        <w:t xml:space="preserve"> </w:t>
      </w:r>
      <w:r w:rsidR="00D25566" w:rsidRPr="00AF42AE">
        <w:rPr>
          <w:bCs/>
        </w:rPr>
        <w:t>Documentele strategice nu vor fi evaluate, ci doar verificate în privinţa aspectelor mai sus-menţionate.</w:t>
      </w:r>
    </w:p>
    <w:p w:rsidR="00552668" w:rsidRPr="00AF42AE" w:rsidRDefault="00552668" w:rsidP="000F7941">
      <w:pPr>
        <w:spacing w:after="0"/>
        <w:jc w:val="both"/>
        <w:rPr>
          <w:bCs/>
        </w:rPr>
      </w:pPr>
    </w:p>
    <w:p w:rsidR="007D5B59" w:rsidRPr="00AF42AE" w:rsidRDefault="007D5B59" w:rsidP="00600F9D">
      <w:pPr>
        <w:pStyle w:val="criterii"/>
        <w:numPr>
          <w:ilvl w:val="6"/>
          <w:numId w:val="20"/>
        </w:numPr>
        <w:spacing w:before="0" w:after="0"/>
        <w:ind w:left="141"/>
        <w:rPr>
          <w:szCs w:val="20"/>
        </w:rPr>
      </w:pPr>
      <w:r w:rsidRPr="00AF42AE">
        <w:rPr>
          <w:szCs w:val="20"/>
        </w:rPr>
        <w:t xml:space="preserve">Structura </w:t>
      </w:r>
      <w:r w:rsidR="000C61CE" w:rsidRPr="00AF42AE">
        <w:rPr>
          <w:szCs w:val="20"/>
        </w:rPr>
        <w:t xml:space="preserve">cererii de finanţare </w:t>
      </w:r>
    </w:p>
    <w:p w:rsidR="00AD5711" w:rsidRPr="00AF42AE" w:rsidRDefault="007D5B59" w:rsidP="00A53D71">
      <w:pPr>
        <w:jc w:val="both"/>
      </w:pPr>
      <w:r w:rsidRPr="00AF42AE">
        <w:t xml:space="preserve">O cerere de finantare poate include </w:t>
      </w:r>
      <w:r w:rsidRPr="00AF42AE">
        <w:rPr>
          <w:b/>
        </w:rPr>
        <w:t>un număr maxim de 10 blocuri</w:t>
      </w:r>
      <w:r w:rsidRPr="00AF42AE">
        <w:t>, fiec</w:t>
      </w:r>
      <w:r w:rsidR="005448B0" w:rsidRPr="00AF42AE">
        <w:t>are dintre acestea constituind o</w:t>
      </w:r>
      <w:r w:rsidRPr="00AF42AE">
        <w:t xml:space="preserve"> „</w:t>
      </w:r>
      <w:r w:rsidR="005448B0" w:rsidRPr="00AF42AE">
        <w:t>componentă</w:t>
      </w:r>
      <w:r w:rsidRPr="00AF42AE">
        <w:t>”</w:t>
      </w:r>
      <w:r w:rsidR="006A12A8" w:rsidRPr="00AF42AE">
        <w:t xml:space="preserve"> în cadrul proiectului pentru care se solicită finanțarea</w:t>
      </w:r>
      <w:r w:rsidRPr="00AF42AE">
        <w:t>.</w:t>
      </w:r>
    </w:p>
    <w:p w:rsidR="007D5B59" w:rsidRPr="00AF42AE" w:rsidRDefault="007D5B59" w:rsidP="00600F9D">
      <w:pPr>
        <w:pStyle w:val="criterii"/>
        <w:numPr>
          <w:ilvl w:val="6"/>
          <w:numId w:val="20"/>
        </w:numPr>
        <w:spacing w:before="0" w:after="0"/>
        <w:ind w:left="141"/>
        <w:rPr>
          <w:szCs w:val="20"/>
        </w:rPr>
      </w:pPr>
      <w:r w:rsidRPr="00AF42AE">
        <w:rPr>
          <w:szCs w:val="20"/>
        </w:rPr>
        <w:t xml:space="preserve">Incadrarea </w:t>
      </w:r>
      <w:r w:rsidR="000C61CE" w:rsidRPr="00AF42AE">
        <w:rPr>
          <w:rFonts w:eastAsia="SimSun"/>
        </w:rPr>
        <w:t>valorii totale eligibile a cerer</w:t>
      </w:r>
      <w:r w:rsidR="00DA1FC8" w:rsidRPr="00AF42AE">
        <w:rPr>
          <w:rFonts w:eastAsia="SimSun"/>
        </w:rPr>
        <w:t>i</w:t>
      </w:r>
      <w:r w:rsidR="000C61CE" w:rsidRPr="00AF42AE">
        <w:rPr>
          <w:rFonts w:eastAsia="SimSun"/>
        </w:rPr>
        <w:t>i de finanţare</w:t>
      </w:r>
      <w:r w:rsidRPr="00AF42AE">
        <w:rPr>
          <w:szCs w:val="20"/>
        </w:rPr>
        <w:t xml:space="preserve"> în limitele valorilor minime și maxime pentru operaţiunea </w:t>
      </w:r>
      <w:r w:rsidR="000C61CE" w:rsidRPr="00AF42AE">
        <w:rPr>
          <w:szCs w:val="20"/>
        </w:rPr>
        <w:t xml:space="preserve">A - </w:t>
      </w:r>
      <w:r w:rsidRPr="00AF42AE">
        <w:rPr>
          <w:szCs w:val="20"/>
        </w:rPr>
        <w:t>Clădiri Rezidenţiale</w:t>
      </w:r>
    </w:p>
    <w:p w:rsidR="000C61CE" w:rsidRPr="00AF42AE" w:rsidRDefault="000C61CE" w:rsidP="00A53D71">
      <w:pPr>
        <w:pStyle w:val="Listparagraf"/>
        <w:spacing w:after="0"/>
        <w:ind w:left="0"/>
        <w:rPr>
          <w:rFonts w:ascii="Trebuchet MS" w:hAnsi="Trebuchet MS"/>
          <w:b/>
          <w:bCs/>
          <w:sz w:val="20"/>
        </w:rPr>
      </w:pPr>
    </w:p>
    <w:p w:rsidR="007D5B59" w:rsidRPr="00AF42AE" w:rsidRDefault="007D5B59" w:rsidP="00A53D71">
      <w:pPr>
        <w:pStyle w:val="Listparagraf"/>
        <w:spacing w:after="0"/>
        <w:ind w:left="0"/>
        <w:rPr>
          <w:rFonts w:ascii="Trebuchet MS" w:hAnsi="Trebuchet MS"/>
          <w:bCs/>
          <w:sz w:val="20"/>
        </w:rPr>
      </w:pPr>
      <w:r w:rsidRPr="00AF42AE">
        <w:rPr>
          <w:rFonts w:ascii="Trebuchet MS" w:hAnsi="Trebuchet MS"/>
          <w:bCs/>
          <w:sz w:val="20"/>
        </w:rPr>
        <w:t>Va</w:t>
      </w:r>
      <w:r w:rsidR="00AF1364" w:rsidRPr="00AF42AE">
        <w:rPr>
          <w:rFonts w:ascii="Trebuchet MS" w:hAnsi="Trebuchet MS"/>
          <w:bCs/>
          <w:sz w:val="20"/>
        </w:rPr>
        <w:t xml:space="preserve">loare minimă eligibilă: </w:t>
      </w:r>
      <w:r w:rsidR="00572A5F" w:rsidRPr="00AF42AE">
        <w:rPr>
          <w:rFonts w:ascii="Trebuchet MS" w:hAnsi="Trebuchet MS"/>
          <w:bCs/>
          <w:sz w:val="20"/>
        </w:rPr>
        <w:t>1</w:t>
      </w:r>
      <w:r w:rsidR="00C92DDC" w:rsidRPr="00AF42AE">
        <w:rPr>
          <w:rFonts w:ascii="Trebuchet MS" w:hAnsi="Trebuchet MS"/>
          <w:bCs/>
          <w:sz w:val="20"/>
        </w:rPr>
        <w:t>0</w:t>
      </w:r>
      <w:r w:rsidRPr="00AF42AE">
        <w:rPr>
          <w:rFonts w:ascii="Trebuchet MS" w:hAnsi="Trebuchet MS"/>
          <w:bCs/>
          <w:sz w:val="20"/>
        </w:rPr>
        <w:t>0 000 euro</w:t>
      </w:r>
      <w:r w:rsidR="00572A5F" w:rsidRPr="00AF42AE">
        <w:rPr>
          <w:rFonts w:ascii="Trebuchet MS" w:hAnsi="Trebuchet MS"/>
          <w:bCs/>
          <w:sz w:val="20"/>
        </w:rPr>
        <w:t xml:space="preserve"> </w:t>
      </w:r>
    </w:p>
    <w:p w:rsidR="007D5B59" w:rsidRPr="00AF42AE" w:rsidRDefault="00AF1364" w:rsidP="00A53D71">
      <w:pPr>
        <w:pStyle w:val="Listparagraf"/>
        <w:ind w:left="0"/>
        <w:rPr>
          <w:rFonts w:ascii="Trebuchet MS" w:hAnsi="Trebuchet MS"/>
          <w:bCs/>
          <w:sz w:val="20"/>
        </w:rPr>
      </w:pPr>
      <w:r w:rsidRPr="00AF42AE">
        <w:rPr>
          <w:rFonts w:ascii="Trebuchet MS" w:hAnsi="Trebuchet MS"/>
          <w:bCs/>
          <w:sz w:val="20"/>
        </w:rPr>
        <w:t xml:space="preserve">Valoare maximă eligibilă: </w:t>
      </w:r>
      <w:r w:rsidR="00572A5F" w:rsidRPr="00AF42AE">
        <w:rPr>
          <w:rFonts w:ascii="Trebuchet MS" w:hAnsi="Trebuchet MS"/>
          <w:bCs/>
          <w:sz w:val="20"/>
        </w:rPr>
        <w:t>5</w:t>
      </w:r>
      <w:r w:rsidR="007D5B59" w:rsidRPr="00AF42AE">
        <w:rPr>
          <w:rFonts w:ascii="Trebuchet MS" w:hAnsi="Trebuchet MS"/>
          <w:bCs/>
          <w:sz w:val="20"/>
        </w:rPr>
        <w:t xml:space="preserve"> mil</w:t>
      </w:r>
      <w:r w:rsidR="006A12A8" w:rsidRPr="00AF42AE">
        <w:rPr>
          <w:rFonts w:ascii="Trebuchet MS" w:hAnsi="Trebuchet MS"/>
          <w:bCs/>
          <w:sz w:val="20"/>
        </w:rPr>
        <w:t>ioane</w:t>
      </w:r>
      <w:r w:rsidR="007D5B59" w:rsidRPr="00AF42AE">
        <w:rPr>
          <w:rFonts w:ascii="Trebuchet MS" w:hAnsi="Trebuchet MS"/>
          <w:bCs/>
          <w:sz w:val="20"/>
        </w:rPr>
        <w:t xml:space="preserve"> euro</w:t>
      </w:r>
    </w:p>
    <w:p w:rsidR="009F14FC" w:rsidRPr="00AF42AE" w:rsidRDefault="009F14FC" w:rsidP="00A53836">
      <w:pPr>
        <w:jc w:val="both"/>
        <w:rPr>
          <w:rFonts w:eastAsia="SimSun"/>
          <w:bCs/>
        </w:rPr>
      </w:pPr>
      <w:r w:rsidRPr="00AF42AE">
        <w:rPr>
          <w:rFonts w:eastAsia="SimSun"/>
          <w:bCs/>
        </w:rPr>
        <w:t>Cursul valutar la care se va calcula încadrarea în respective valori minime și maxime este cel precizat în cadrul Ghidului solicitantului – Conditii generale de accesare a fondurilor in cadrul POR 2014 – 2020, la subsecțiunea 6.2, punctul 4, respectiv, cursul de 4,43 lei/euro.</w:t>
      </w:r>
    </w:p>
    <w:p w:rsidR="005448B0" w:rsidRPr="00AF42AE" w:rsidRDefault="005448B0" w:rsidP="00600F9D">
      <w:pPr>
        <w:pStyle w:val="criterii"/>
        <w:numPr>
          <w:ilvl w:val="6"/>
          <w:numId w:val="20"/>
        </w:numPr>
        <w:spacing w:before="120"/>
        <w:ind w:left="141"/>
        <w:rPr>
          <w:szCs w:val="20"/>
        </w:rPr>
      </w:pPr>
      <w:r w:rsidRPr="00AF42AE">
        <w:rPr>
          <w:szCs w:val="20"/>
        </w:rPr>
        <w:t xml:space="preserve">Perioada de implementare a activităților proiectului nu depășește 31 decembrie 2023 </w:t>
      </w:r>
    </w:p>
    <w:p w:rsidR="005448B0" w:rsidRPr="00AF42AE" w:rsidRDefault="005448B0" w:rsidP="005448B0">
      <w:pPr>
        <w:spacing w:before="0" w:after="0"/>
        <w:jc w:val="both"/>
        <w:rPr>
          <w:rFonts w:eastAsia="Calibri"/>
          <w:szCs w:val="20"/>
        </w:rPr>
      </w:pPr>
      <w:r w:rsidRPr="00AF42AE">
        <w:rPr>
          <w:rFonts w:eastAsia="Calibri"/>
          <w:szCs w:val="20"/>
        </w:rPr>
        <w:t xml:space="preserve">Perioada de implementare a activităților proiectului </w:t>
      </w:r>
      <w:r w:rsidR="006C0FC3" w:rsidRPr="00AF42AE">
        <w:rPr>
          <w:rFonts w:eastAsia="Calibri"/>
          <w:szCs w:val="20"/>
        </w:rPr>
        <w:t>preconizate a</w:t>
      </w:r>
      <w:r w:rsidR="00044116" w:rsidRPr="00AF42AE">
        <w:rPr>
          <w:rFonts w:eastAsia="Calibri"/>
          <w:szCs w:val="20"/>
        </w:rPr>
        <w:t xml:space="preserve"> fi </w:t>
      </w:r>
      <w:r w:rsidRPr="00AF42AE">
        <w:rPr>
          <w:rFonts w:eastAsia="Calibri"/>
          <w:szCs w:val="20"/>
        </w:rPr>
        <w:t xml:space="preserve">realizate după momentul </w:t>
      </w:r>
      <w:r w:rsidR="006C0FC3" w:rsidRPr="00AF42AE">
        <w:rPr>
          <w:rFonts w:eastAsia="Calibri"/>
          <w:szCs w:val="20"/>
        </w:rPr>
        <w:t xml:space="preserve">semnării </w:t>
      </w:r>
      <w:r w:rsidRPr="00AF42AE">
        <w:rPr>
          <w:rFonts w:eastAsia="Calibri"/>
          <w:szCs w:val="20"/>
        </w:rPr>
        <w:t>contract</w:t>
      </w:r>
      <w:r w:rsidR="006C0FC3" w:rsidRPr="00AF42AE">
        <w:rPr>
          <w:rFonts w:eastAsia="Calibri"/>
          <w:szCs w:val="20"/>
        </w:rPr>
        <w:t>ului de finanțare nu trebui</w:t>
      </w:r>
      <w:r w:rsidR="00381B74">
        <w:rPr>
          <w:rFonts w:eastAsia="Calibri"/>
          <w:szCs w:val="20"/>
        </w:rPr>
        <w:t>e să depășească 31 decembrie 20</w:t>
      </w:r>
      <w:r w:rsidR="006C0FC3" w:rsidRPr="00AF42AE">
        <w:rPr>
          <w:rFonts w:eastAsia="Calibri"/>
          <w:szCs w:val="20"/>
        </w:rPr>
        <w:t>23.</w:t>
      </w:r>
      <w:r w:rsidRPr="00AF42AE">
        <w:rPr>
          <w:rFonts w:eastAsia="Calibri"/>
          <w:szCs w:val="20"/>
        </w:rPr>
        <w:t xml:space="preserve"> Solicitantul trebuie să prevadă în </w:t>
      </w:r>
      <w:r w:rsidRPr="00AF42AE">
        <w:rPr>
          <w:rFonts w:eastAsia="Calibri"/>
          <w:szCs w:val="20"/>
        </w:rPr>
        <w:lastRenderedPageBreak/>
        <w:t xml:space="preserve">mod realist perioada </w:t>
      </w:r>
      <w:r w:rsidR="006C0FC3" w:rsidRPr="00AF42AE">
        <w:rPr>
          <w:rFonts w:eastAsia="Calibri"/>
          <w:szCs w:val="20"/>
        </w:rPr>
        <w:t xml:space="preserve">necesară pentru </w:t>
      </w:r>
      <w:r w:rsidRPr="00AF42AE">
        <w:rPr>
          <w:rFonts w:eastAsia="Calibri"/>
          <w:szCs w:val="20"/>
        </w:rPr>
        <w:t>implementare</w:t>
      </w:r>
      <w:r w:rsidR="006C0FC3" w:rsidRPr="00AF42AE">
        <w:rPr>
          <w:rFonts w:eastAsia="Calibri"/>
          <w:szCs w:val="20"/>
        </w:rPr>
        <w:t>a</w:t>
      </w:r>
      <w:r w:rsidRPr="00AF42AE">
        <w:rPr>
          <w:rFonts w:eastAsia="Calibri"/>
          <w:szCs w:val="20"/>
        </w:rPr>
        <w:t xml:space="preserve"> </w:t>
      </w:r>
      <w:r w:rsidR="006C0FC3" w:rsidRPr="00AF42AE">
        <w:rPr>
          <w:rFonts w:eastAsia="Calibri"/>
          <w:szCs w:val="20"/>
        </w:rPr>
        <w:t>fiecărei activități preconizate a fi realizată după semn</w:t>
      </w:r>
      <w:r w:rsidR="00044116" w:rsidRPr="00AF42AE">
        <w:rPr>
          <w:rFonts w:eastAsia="Calibri"/>
          <w:szCs w:val="20"/>
        </w:rPr>
        <w:t>area contractului de finanțare,</w:t>
      </w:r>
      <w:r w:rsidRPr="00AF42AE">
        <w:rPr>
          <w:rFonts w:eastAsia="Calibri"/>
          <w:szCs w:val="20"/>
        </w:rPr>
        <w:t xml:space="preserve"> luând în considerare specificul fiecărei </w:t>
      </w:r>
      <w:r w:rsidR="006C0FC3" w:rsidRPr="00AF42AE">
        <w:rPr>
          <w:rFonts w:eastAsia="Calibri"/>
          <w:szCs w:val="20"/>
        </w:rPr>
        <w:t>dintre acestea</w:t>
      </w:r>
      <w:r w:rsidRPr="00AF42AE">
        <w:rPr>
          <w:rFonts w:eastAsia="Calibri"/>
          <w:szCs w:val="20"/>
        </w:rPr>
        <w:t>.</w:t>
      </w:r>
    </w:p>
    <w:p w:rsidR="00147D31" w:rsidRPr="00AF42AE" w:rsidRDefault="00147D31" w:rsidP="005448B0">
      <w:pPr>
        <w:spacing w:before="0" w:after="0"/>
        <w:jc w:val="both"/>
        <w:rPr>
          <w:rFonts w:eastAsia="Calibri"/>
          <w:szCs w:val="20"/>
        </w:rPr>
      </w:pPr>
    </w:p>
    <w:p w:rsidR="00147D31" w:rsidRPr="00AF42AE" w:rsidRDefault="00147D31" w:rsidP="00600F9D">
      <w:pPr>
        <w:pStyle w:val="criterii"/>
        <w:numPr>
          <w:ilvl w:val="6"/>
          <w:numId w:val="20"/>
        </w:numPr>
        <w:spacing w:before="0" w:after="0"/>
        <w:ind w:left="141"/>
        <w:rPr>
          <w:szCs w:val="20"/>
        </w:rPr>
      </w:pPr>
      <w:r w:rsidRPr="00AF42AE">
        <w:rPr>
          <w:szCs w:val="20"/>
        </w:rPr>
        <w:t>Respectarea principiilor privind dezvoltarea durabilă, egalitatea de şanse, de gen și nediscriminarea</w:t>
      </w:r>
    </w:p>
    <w:p w:rsidR="00044116" w:rsidRDefault="00147D31" w:rsidP="00044116">
      <w:pPr>
        <w:jc w:val="both"/>
        <w:rPr>
          <w:i/>
        </w:rPr>
      </w:pPr>
      <w:r w:rsidRPr="00AF42AE">
        <w:t>Solicitantul/cererea de finanțare respectă minimul legislativ în aceste domenii, asumat prin Declarația de angajament</w:t>
      </w:r>
      <w:r w:rsidR="00044116" w:rsidRPr="00AF42AE">
        <w:t xml:space="preserve"> (Modelul C</w:t>
      </w:r>
      <w:r w:rsidR="00044116" w:rsidRPr="00AF42AE">
        <w:rPr>
          <w:i/>
        </w:rPr>
        <w:t xml:space="preserve"> – Declarația de angajament</w:t>
      </w:r>
      <w:r w:rsidR="00AC7F0A" w:rsidRPr="00AF42AE">
        <w:rPr>
          <w:i/>
        </w:rPr>
        <w:t xml:space="preserve"> </w:t>
      </w:r>
      <w:r w:rsidR="00AC7F0A" w:rsidRPr="00AF42AE">
        <w:t>din cadrul Anexei 3.1.A-1 din prezentul document</w:t>
      </w:r>
      <w:r w:rsidR="00044116" w:rsidRPr="00AF42AE">
        <w:rPr>
          <w:i/>
        </w:rPr>
        <w:t>)</w:t>
      </w:r>
      <w:r w:rsidR="00AC7F0A" w:rsidRPr="00AF42AE">
        <w:rPr>
          <w:i/>
        </w:rPr>
        <w:t>.</w:t>
      </w:r>
      <w:r w:rsidR="00044116" w:rsidRPr="00AF42AE">
        <w:rPr>
          <w:i/>
        </w:rPr>
        <w:t xml:space="preserve"> </w:t>
      </w:r>
    </w:p>
    <w:p w:rsidR="00227FAE" w:rsidRPr="00AF42AE" w:rsidRDefault="00227FAE" w:rsidP="00044116">
      <w:pPr>
        <w:jc w:val="both"/>
      </w:pPr>
    </w:p>
    <w:p w:rsidR="0069020E" w:rsidRPr="00AF42AE" w:rsidRDefault="0069020E" w:rsidP="00A53D71">
      <w:pPr>
        <w:spacing w:before="0" w:after="0"/>
        <w:ind w:left="708"/>
        <w:jc w:val="both"/>
        <w:rPr>
          <w:sz w:val="4"/>
          <w:szCs w:val="4"/>
        </w:rPr>
      </w:pPr>
    </w:p>
    <w:p w:rsidR="005F4100" w:rsidRPr="00AF42AE" w:rsidRDefault="005F4100" w:rsidP="00A53D71">
      <w:pPr>
        <w:rPr>
          <w:rFonts w:cs="Arial"/>
          <w:b/>
          <w:i/>
          <w:szCs w:val="20"/>
        </w:rPr>
      </w:pPr>
      <w:r w:rsidRPr="00AF42AE">
        <w:rPr>
          <w:rFonts w:cs="Arial"/>
          <w:b/>
          <w:i/>
          <w:szCs w:val="20"/>
        </w:rPr>
        <w:t>b)  Referitor la componente</w:t>
      </w:r>
      <w:r w:rsidR="005448B0" w:rsidRPr="00AF42AE">
        <w:rPr>
          <w:rFonts w:cs="Arial"/>
          <w:b/>
          <w:i/>
          <w:szCs w:val="20"/>
        </w:rPr>
        <w:t>le cererii de finanțare</w:t>
      </w:r>
    </w:p>
    <w:p w:rsidR="00EE4E7C" w:rsidRPr="00AF42AE" w:rsidRDefault="00EE4E7C" w:rsidP="00A53D71">
      <w:pPr>
        <w:spacing w:before="0" w:after="0"/>
        <w:jc w:val="both"/>
        <w:rPr>
          <w:bCs/>
          <w:sz w:val="12"/>
          <w:szCs w:val="12"/>
        </w:rPr>
      </w:pPr>
    </w:p>
    <w:p w:rsidR="00EE4E7C" w:rsidRPr="00AF42AE" w:rsidRDefault="00EE4E7C" w:rsidP="00600F9D">
      <w:pPr>
        <w:pStyle w:val="criterii"/>
        <w:numPr>
          <w:ilvl w:val="6"/>
          <w:numId w:val="20"/>
        </w:numPr>
        <w:spacing w:before="0" w:after="0"/>
        <w:ind w:left="141"/>
        <w:rPr>
          <w:szCs w:val="20"/>
        </w:rPr>
      </w:pPr>
      <w:r w:rsidRPr="00AF42AE">
        <w:rPr>
          <w:szCs w:val="20"/>
        </w:rPr>
        <w:t xml:space="preserve">Contribuţia Asociaţiei/iilor de proprietari </w:t>
      </w:r>
    </w:p>
    <w:p w:rsidR="00060C60" w:rsidRPr="00AF42AE" w:rsidRDefault="00060C60" w:rsidP="00060C60">
      <w:pPr>
        <w:spacing w:before="0"/>
        <w:jc w:val="both"/>
        <w:rPr>
          <w:bCs/>
          <w:szCs w:val="20"/>
        </w:rPr>
      </w:pPr>
      <w:r w:rsidRPr="00AF42AE">
        <w:rPr>
          <w:bCs/>
          <w:szCs w:val="20"/>
        </w:rPr>
        <w:t>Contribuţia Asociaţiei/lor de proprietari din bloc (cheltuieli eligibile şi neeligibile)</w:t>
      </w:r>
      <w:r w:rsidRPr="00AF42AE">
        <w:rPr>
          <w:rStyle w:val="Referinnotdesubsol"/>
          <w:bCs/>
          <w:szCs w:val="20"/>
        </w:rPr>
        <w:footnoteReference w:id="10"/>
      </w:r>
      <w:r w:rsidRPr="00AF42AE">
        <w:rPr>
          <w:bCs/>
          <w:szCs w:val="20"/>
        </w:rPr>
        <w:t xml:space="preserve"> este:</w:t>
      </w:r>
    </w:p>
    <w:p w:rsidR="00E32B1F" w:rsidRPr="00AF42AE" w:rsidRDefault="00E32B1F" w:rsidP="00E32B1F">
      <w:pPr>
        <w:spacing w:before="0"/>
        <w:jc w:val="both"/>
        <w:rPr>
          <w:bCs/>
          <w:szCs w:val="20"/>
        </w:rPr>
      </w:pPr>
      <w:r w:rsidRPr="00AF42AE">
        <w:rPr>
          <w:bCs/>
          <w:szCs w:val="20"/>
        </w:rPr>
        <w:t>I. 100% din valoa</w:t>
      </w:r>
      <w:r w:rsidR="00343300">
        <w:rPr>
          <w:bCs/>
          <w:szCs w:val="20"/>
        </w:rPr>
        <w:t>rea cheltuielilor aferente C+M</w:t>
      </w:r>
      <w:r w:rsidRPr="00AF42AE">
        <w:rPr>
          <w:bCs/>
          <w:szCs w:val="20"/>
        </w:rPr>
        <w:t>+E</w:t>
      </w:r>
      <w:r w:rsidRPr="00AF42AE">
        <w:rPr>
          <w:rStyle w:val="Referinnotdesubsol"/>
          <w:bCs/>
          <w:szCs w:val="20"/>
        </w:rPr>
        <w:footnoteReference w:id="11"/>
      </w:r>
      <w:r w:rsidRPr="00AF42AE">
        <w:rPr>
          <w:bCs/>
          <w:szCs w:val="20"/>
        </w:rPr>
        <w:t xml:space="preserve"> </w:t>
      </w:r>
      <w:r w:rsidR="00FC3F0C" w:rsidRPr="00AF42AE">
        <w:rPr>
          <w:szCs w:val="20"/>
        </w:rPr>
        <w:t>corespunză</w:t>
      </w:r>
      <w:r w:rsidRPr="00AF42AE">
        <w:rPr>
          <w:szCs w:val="20"/>
        </w:rPr>
        <w:t>toare</w:t>
      </w:r>
      <w:r w:rsidRPr="00AF42AE">
        <w:rPr>
          <w:szCs w:val="20"/>
          <w:lang w:val="en-US"/>
        </w:rPr>
        <w:t>:</w:t>
      </w:r>
    </w:p>
    <w:p w:rsidR="00E32B1F" w:rsidRPr="00AF42AE" w:rsidRDefault="00E32B1F" w:rsidP="00600F9D">
      <w:pPr>
        <w:numPr>
          <w:ilvl w:val="0"/>
          <w:numId w:val="42"/>
        </w:numPr>
        <w:spacing w:before="0"/>
        <w:jc w:val="both"/>
        <w:rPr>
          <w:bCs/>
          <w:szCs w:val="20"/>
        </w:rPr>
      </w:pPr>
      <w:r w:rsidRPr="00AF42AE">
        <w:rPr>
          <w:bCs/>
          <w:szCs w:val="20"/>
        </w:rPr>
        <w:t>apartamentelor cu destinaţie locuinţă (inclusiv a apartamentelor declarate la ONRC ca sedii soci</w:t>
      </w:r>
      <w:r w:rsidR="00FC3F0C" w:rsidRPr="00AF42AE">
        <w:rPr>
          <w:bCs/>
          <w:szCs w:val="20"/>
        </w:rPr>
        <w:t>ale de firma, care nu desfășoară activitate economică</w:t>
      </w:r>
      <w:r w:rsidRPr="00AF42AE">
        <w:rPr>
          <w:bCs/>
          <w:szCs w:val="20"/>
        </w:rPr>
        <w:t>) aflate în proprietatea persoanelor juridice, a UAT sau a autorităţilor şi instituţiilor publice</w:t>
      </w:r>
    </w:p>
    <w:p w:rsidR="00296F36" w:rsidRPr="00AF42AE" w:rsidRDefault="00E32B1F" w:rsidP="00600F9D">
      <w:pPr>
        <w:numPr>
          <w:ilvl w:val="0"/>
          <w:numId w:val="42"/>
        </w:numPr>
        <w:spacing w:before="0"/>
        <w:jc w:val="both"/>
        <w:rPr>
          <w:bCs/>
          <w:szCs w:val="20"/>
        </w:rPr>
      </w:pPr>
      <w:r w:rsidRPr="00AF42AE">
        <w:rPr>
          <w:bCs/>
          <w:szCs w:val="20"/>
        </w:rPr>
        <w:t>apartamentelor cu destinaţie de spaţii comerciale sau spaţii cu altă destinaţie decât cea de locuinţă, aflate în proprietatea persoanelor fizice, a persoanelor juridice, a UAT sau a autorităţilor şi instituţiilor publice</w:t>
      </w:r>
    </w:p>
    <w:p w:rsidR="00E32B1F" w:rsidRPr="00AF42AE" w:rsidRDefault="00E32B1F" w:rsidP="00296F36">
      <w:pPr>
        <w:spacing w:before="0"/>
        <w:jc w:val="both"/>
        <w:rPr>
          <w:bCs/>
          <w:szCs w:val="20"/>
        </w:rPr>
      </w:pPr>
      <w:r w:rsidRPr="00AF42AE">
        <w:rPr>
          <w:bCs/>
          <w:szCs w:val="20"/>
        </w:rPr>
        <w:t>Proprietar</w:t>
      </w:r>
      <w:r w:rsidR="004A0D3B" w:rsidRPr="00AF42AE">
        <w:rPr>
          <w:bCs/>
          <w:szCs w:val="20"/>
        </w:rPr>
        <w:t xml:space="preserve">ii vor </w:t>
      </w:r>
      <w:r w:rsidRPr="00AF42AE">
        <w:rPr>
          <w:bCs/>
          <w:szCs w:val="20"/>
        </w:rPr>
        <w:t>suporta în proporţie de 100% cheltuielile ce revin spaţiilor respective, proporţional cu cota-parte indiviză de proprietate.</w:t>
      </w:r>
    </w:p>
    <w:p w:rsidR="00E32B1F" w:rsidRPr="00AF42AE" w:rsidRDefault="00E32B1F" w:rsidP="00E32B1F">
      <w:pPr>
        <w:spacing w:before="0" w:after="0"/>
        <w:jc w:val="both"/>
      </w:pPr>
      <w:r w:rsidRPr="00AF42AE">
        <w:rPr>
          <w:bCs/>
          <w:szCs w:val="20"/>
        </w:rPr>
        <w:t>II. 25% din valoa</w:t>
      </w:r>
      <w:r w:rsidR="00343300">
        <w:rPr>
          <w:bCs/>
          <w:szCs w:val="20"/>
        </w:rPr>
        <w:t>rea cheltuielilor aferente C+M</w:t>
      </w:r>
      <w:r w:rsidRPr="00AF42AE">
        <w:rPr>
          <w:bCs/>
          <w:szCs w:val="20"/>
        </w:rPr>
        <w:t>+E</w:t>
      </w:r>
      <w:r w:rsidRPr="00AF42AE">
        <w:rPr>
          <w:rStyle w:val="Referinnotdesubsol"/>
          <w:bCs/>
          <w:szCs w:val="20"/>
        </w:rPr>
        <w:footnoteReference w:id="12"/>
      </w:r>
      <w:r w:rsidRPr="00AF42AE">
        <w:rPr>
          <w:bCs/>
          <w:szCs w:val="20"/>
        </w:rPr>
        <w:t xml:space="preserve"> (cheltuieli eligibile</w:t>
      </w:r>
      <w:r w:rsidR="00333373" w:rsidRPr="00AF42AE">
        <w:rPr>
          <w:bCs/>
          <w:szCs w:val="20"/>
        </w:rPr>
        <w:t>)</w:t>
      </w:r>
      <w:r w:rsidRPr="00AF42AE">
        <w:rPr>
          <w:bCs/>
          <w:szCs w:val="20"/>
        </w:rPr>
        <w:t xml:space="preserve"> şi </w:t>
      </w:r>
      <w:r w:rsidR="00333373" w:rsidRPr="00AF42AE">
        <w:rPr>
          <w:bCs/>
          <w:szCs w:val="20"/>
        </w:rPr>
        <w:t>25% din valoa</w:t>
      </w:r>
      <w:r w:rsidR="00343300">
        <w:rPr>
          <w:bCs/>
          <w:szCs w:val="20"/>
        </w:rPr>
        <w:t>rea cheltuielilor aferente C+M</w:t>
      </w:r>
      <w:r w:rsidR="00333373" w:rsidRPr="00AF42AE">
        <w:rPr>
          <w:bCs/>
          <w:szCs w:val="20"/>
        </w:rPr>
        <w:t>+E</w:t>
      </w:r>
      <w:r w:rsidR="00333373" w:rsidRPr="00AF42AE">
        <w:rPr>
          <w:rStyle w:val="Referinnotdesubsol"/>
          <w:bCs/>
          <w:szCs w:val="20"/>
        </w:rPr>
        <w:footnoteReference w:id="13"/>
      </w:r>
      <w:r w:rsidR="00333373" w:rsidRPr="00AF42AE">
        <w:rPr>
          <w:bCs/>
          <w:szCs w:val="20"/>
        </w:rPr>
        <w:t xml:space="preserve"> (cheltuieli </w:t>
      </w:r>
      <w:r w:rsidRPr="00AF42AE">
        <w:rPr>
          <w:bCs/>
          <w:szCs w:val="20"/>
        </w:rPr>
        <w:t xml:space="preserve">neeligibile) </w:t>
      </w:r>
      <w:r w:rsidR="00FC3F0C" w:rsidRPr="00AF42AE">
        <w:rPr>
          <w:szCs w:val="20"/>
        </w:rPr>
        <w:t>corespunză</w:t>
      </w:r>
      <w:r w:rsidRPr="00AF42AE">
        <w:rPr>
          <w:szCs w:val="20"/>
        </w:rPr>
        <w:t>toare</w:t>
      </w:r>
    </w:p>
    <w:p w:rsidR="00E67461" w:rsidRPr="00AF42AE" w:rsidRDefault="00E32B1F" w:rsidP="00600F9D">
      <w:pPr>
        <w:numPr>
          <w:ilvl w:val="0"/>
          <w:numId w:val="42"/>
        </w:numPr>
        <w:spacing w:before="0"/>
        <w:jc w:val="both"/>
        <w:rPr>
          <w:bCs/>
          <w:szCs w:val="20"/>
        </w:rPr>
      </w:pPr>
      <w:r w:rsidRPr="00AF42AE">
        <w:rPr>
          <w:bCs/>
          <w:szCs w:val="20"/>
        </w:rPr>
        <w:t>apartamentelor cu destinaţie locuinţă (inclusiv a apartamentelor declarate l</w:t>
      </w:r>
      <w:r w:rsidR="00FC3F0C" w:rsidRPr="00AF42AE">
        <w:rPr>
          <w:bCs/>
          <w:szCs w:val="20"/>
        </w:rPr>
        <w:t>a ONRC ca sedii sociale de firmă, care nu desfașoară</w:t>
      </w:r>
      <w:r w:rsidRPr="00AF42AE">
        <w:rPr>
          <w:bCs/>
          <w:szCs w:val="20"/>
        </w:rPr>
        <w:t xml:space="preserve"> activitate economic</w:t>
      </w:r>
      <w:r w:rsidR="00FC3F0C" w:rsidRPr="00AF42AE">
        <w:rPr>
          <w:bCs/>
          <w:szCs w:val="20"/>
        </w:rPr>
        <w:t>ă</w:t>
      </w:r>
      <w:r w:rsidRPr="00AF42AE">
        <w:rPr>
          <w:bCs/>
          <w:szCs w:val="20"/>
        </w:rPr>
        <w:t>) aflate în proprietatea persoanelor fizice.</w:t>
      </w:r>
    </w:p>
    <w:p w:rsidR="00A57378" w:rsidRPr="00AF42AE" w:rsidRDefault="00AC2768" w:rsidP="00A57378">
      <w:pPr>
        <w:jc w:val="both"/>
      </w:pPr>
      <w:r w:rsidRPr="00AF42AE">
        <w:t xml:space="preserve">Este prezentată </w:t>
      </w:r>
      <w:r w:rsidR="00EE4E7C" w:rsidRPr="00AF42AE">
        <w:t xml:space="preserve">Hotărârea Adunării Generale a Proprietarilor pentru fiecare </w:t>
      </w:r>
      <w:r w:rsidR="005448B0" w:rsidRPr="00AF42AE">
        <w:t>componentă (bloc),</w:t>
      </w:r>
      <w:r w:rsidR="00EE4E7C" w:rsidRPr="00AF42AE">
        <w:t xml:space="preserve"> prin care</w:t>
      </w:r>
      <w:r w:rsidR="00BB279B" w:rsidRPr="00AF42AE">
        <w:t xml:space="preserve"> </w:t>
      </w:r>
      <w:r w:rsidR="007E0E1D" w:rsidRPr="00AF42AE">
        <w:t xml:space="preserve">se aprobă </w:t>
      </w:r>
      <w:r w:rsidR="005315AC" w:rsidRPr="00AF42AE">
        <w:t xml:space="preserve">solicitarea finanțării în cadrul </w:t>
      </w:r>
      <w:r w:rsidR="00A57378" w:rsidRPr="00AF42AE">
        <w:t>Programul</w:t>
      </w:r>
      <w:r w:rsidR="005315AC" w:rsidRPr="00AF42AE">
        <w:t>ui</w:t>
      </w:r>
      <w:r w:rsidR="00A57378" w:rsidRPr="00AF42AE">
        <w:t xml:space="preserve"> Operaţional Regional (POR) 2014-2020, Axa prioritară 3 - </w:t>
      </w:r>
      <w:r w:rsidR="00A57378" w:rsidRPr="00A53836">
        <w:rPr>
          <w:i/>
        </w:rPr>
        <w:t>Sprijinirea  tranziției către o economie cu emisii scăzute de carbon</w:t>
      </w:r>
      <w:r w:rsidR="00A57378" w:rsidRPr="00AF42AE">
        <w:t xml:space="preserve">, Prioritatea de investiții 3.1 - </w:t>
      </w:r>
      <w:r w:rsidR="00A57378" w:rsidRPr="00AF42AE">
        <w:rPr>
          <w:i/>
        </w:rPr>
        <w:t>Sprijinirea eficienței energetice, a gestionării inteligente a energiei și a utilizării energiei din surse regenerabile în infrastructurile publice, inclusiv în clădirile publice, și în sectorul locuințelor,</w:t>
      </w:r>
      <w:r w:rsidR="00A57378" w:rsidRPr="00AF42AE">
        <w:t xml:space="preserve"> Operaţiunea A </w:t>
      </w:r>
      <w:r w:rsidR="00A57378" w:rsidRPr="00A53836">
        <w:rPr>
          <w:i/>
        </w:rPr>
        <w:t>Clădiri rezidenţiale</w:t>
      </w:r>
      <w:r w:rsidR="00A57378" w:rsidRPr="00AF42AE">
        <w:t xml:space="preserve">. </w:t>
      </w:r>
    </w:p>
    <w:p w:rsidR="00A57378" w:rsidRPr="00AF42AE" w:rsidRDefault="00A57378" w:rsidP="00A57378">
      <w:pPr>
        <w:jc w:val="both"/>
      </w:pPr>
      <w:r w:rsidRPr="00AF42AE">
        <w:t>Prin Hotărârea Adunării Generale a Asociaţiei de Proprietari se aprobă intervenţiile/măsurile de creştere a eficienţei energetice, cota/cotele de cofinanţare şi valoarea contribuţiei asociaţiei/lor de proprietari (cheltuieli eligibile şi neeligibile) și prin car</w:t>
      </w:r>
      <w:r w:rsidR="00A53836">
        <w:t>e se certifică luarea la cunoșt</w:t>
      </w:r>
      <w:r w:rsidRPr="00AF42AE">
        <w:t xml:space="preserve">ință a </w:t>
      </w:r>
      <w:r w:rsidR="00A82555" w:rsidRPr="00AF42AE">
        <w:t>indicatorilor tehnico-economici</w:t>
      </w:r>
      <w:r w:rsidRPr="00AF42AE">
        <w:t xml:space="preserve"> </w:t>
      </w:r>
      <w:r w:rsidR="00DE47AE" w:rsidRPr="00AF42AE">
        <w:t>(faza DALI sau PT).</w:t>
      </w:r>
    </w:p>
    <w:p w:rsidR="00A57378" w:rsidRPr="00AF42AE" w:rsidRDefault="00A57378" w:rsidP="00A57378">
      <w:pPr>
        <w:jc w:val="both"/>
      </w:pPr>
      <w:r w:rsidRPr="00AF42AE">
        <w:t>În plus, dacă se acordă ajutor de natură socială, în cadrul Hotărârii/Hotărârilor Adunării Generale a Asociaţiei/lor de Proprietari se va</w:t>
      </w:r>
      <w:r w:rsidRPr="00AF42AE">
        <w:rPr>
          <w:szCs w:val="20"/>
          <w:shd w:val="clear" w:color="auto" w:fill="FFFFFF"/>
        </w:rPr>
        <w:t xml:space="preserve"> menționa distinct cota de participare (%) şi suma care nu va mai fi recuperată de la Asociația de Proprietari. </w:t>
      </w:r>
    </w:p>
    <w:p w:rsidR="00A57378" w:rsidRDefault="00A57378" w:rsidP="00A57378">
      <w:pPr>
        <w:jc w:val="both"/>
      </w:pPr>
      <w:r w:rsidRPr="00AF42AE">
        <w:t>Hotărârea Adunării Generale a Asociaţiei de Proprietari trebuie să conţină şi celelalte informaţii minime</w:t>
      </w:r>
      <w:r w:rsidRPr="00AF42AE">
        <w:rPr>
          <w:u w:val="single"/>
        </w:rPr>
        <w:t xml:space="preserve"> </w:t>
      </w:r>
      <w:r w:rsidRPr="00AF42AE">
        <w:t xml:space="preserve">menţionate în secţiunea 2.6. </w:t>
      </w:r>
    </w:p>
    <w:p w:rsidR="00227FAE" w:rsidRDefault="00227FAE" w:rsidP="00A57378">
      <w:pPr>
        <w:jc w:val="both"/>
      </w:pPr>
    </w:p>
    <w:p w:rsidR="00AC6BE8" w:rsidRDefault="00AC6BE8" w:rsidP="00A57378">
      <w:pPr>
        <w:jc w:val="both"/>
      </w:pPr>
    </w:p>
    <w:p w:rsidR="001019CF" w:rsidRPr="00AF42AE" w:rsidRDefault="001019CF" w:rsidP="005F55E0">
      <w:pPr>
        <w:spacing w:before="60"/>
        <w:ind w:left="346"/>
        <w:jc w:val="both"/>
        <w:rPr>
          <w:sz w:val="4"/>
          <w:szCs w:val="4"/>
        </w:rPr>
      </w:pPr>
    </w:p>
    <w:p w:rsidR="007D5B59" w:rsidRPr="00AF42AE" w:rsidRDefault="007D5B59" w:rsidP="00600F9D">
      <w:pPr>
        <w:pStyle w:val="criterii"/>
        <w:numPr>
          <w:ilvl w:val="6"/>
          <w:numId w:val="20"/>
        </w:numPr>
        <w:spacing w:before="0" w:after="0"/>
        <w:ind w:left="141"/>
        <w:rPr>
          <w:szCs w:val="20"/>
        </w:rPr>
      </w:pPr>
      <w:r w:rsidRPr="00AF42AE">
        <w:rPr>
          <w:szCs w:val="20"/>
        </w:rPr>
        <w:lastRenderedPageBreak/>
        <w:t>Perioada de</w:t>
      </w:r>
      <w:r w:rsidR="00A14587" w:rsidRPr="00AF42AE">
        <w:rPr>
          <w:szCs w:val="20"/>
        </w:rPr>
        <w:t xml:space="preserve"> construire</w:t>
      </w:r>
    </w:p>
    <w:p w:rsidR="005E12A1" w:rsidRPr="00AF42AE" w:rsidRDefault="00A14587" w:rsidP="00A53D71">
      <w:pPr>
        <w:jc w:val="both"/>
        <w:rPr>
          <w:rFonts w:cs="Arial"/>
        </w:rPr>
      </w:pPr>
      <w:r w:rsidRPr="00AF42AE">
        <w:rPr>
          <w:rFonts w:cs="Arial"/>
          <w:szCs w:val="20"/>
        </w:rPr>
        <w:t>Blocul este construit în</w:t>
      </w:r>
      <w:r w:rsidR="00D565E2" w:rsidRPr="00AF42AE">
        <w:rPr>
          <w:rFonts w:cs="Arial"/>
          <w:szCs w:val="20"/>
        </w:rPr>
        <w:t xml:space="preserve"> perioada </w:t>
      </w:r>
      <w:r w:rsidR="00D565E2" w:rsidRPr="00AF42AE">
        <w:rPr>
          <w:rFonts w:cs="Arial"/>
          <w:b/>
          <w:szCs w:val="20"/>
        </w:rPr>
        <w:t>1950-</w:t>
      </w:r>
      <w:r w:rsidR="007D5B59" w:rsidRPr="00AF42AE">
        <w:rPr>
          <w:rFonts w:cs="Arial"/>
          <w:b/>
          <w:szCs w:val="20"/>
        </w:rPr>
        <w:t>1990</w:t>
      </w:r>
      <w:r w:rsidR="00424075" w:rsidRPr="00AF42AE">
        <w:rPr>
          <w:rFonts w:cs="Arial"/>
          <w:b/>
          <w:szCs w:val="20"/>
        </w:rPr>
        <w:t xml:space="preserve">. </w:t>
      </w:r>
      <w:r w:rsidR="007D5B59" w:rsidRPr="00AF42AE">
        <w:rPr>
          <w:rFonts w:cs="Arial"/>
        </w:rPr>
        <w:t>Astfel, se va prezenta un extras al cărţii tehnice a imobilului, fişa tehnică a imobilului</w:t>
      </w:r>
      <w:r w:rsidR="00695E9A" w:rsidRPr="00AF42AE">
        <w:rPr>
          <w:rFonts w:cs="Arial"/>
        </w:rPr>
        <w:t>, pro</w:t>
      </w:r>
      <w:r w:rsidR="00D565E2" w:rsidRPr="00AF42AE">
        <w:rPr>
          <w:rFonts w:cs="Arial"/>
        </w:rPr>
        <w:t>cesul verbal de recepție</w:t>
      </w:r>
      <w:r w:rsidR="007D5B59" w:rsidRPr="00AF42AE">
        <w:rPr>
          <w:rFonts w:cs="Arial"/>
        </w:rPr>
        <w:t xml:space="preserve"> </w:t>
      </w:r>
      <w:r w:rsidR="007D51FC" w:rsidRPr="00AF42AE">
        <w:rPr>
          <w:rFonts w:cs="Arial"/>
        </w:rPr>
        <w:t xml:space="preserve">la terminarea lucrărilor </w:t>
      </w:r>
      <w:r w:rsidR="00695E9A" w:rsidRPr="00AF42AE">
        <w:rPr>
          <w:rFonts w:cs="Arial"/>
        </w:rPr>
        <w:t xml:space="preserve">sau orice alt document justificativ </w:t>
      </w:r>
      <w:r w:rsidR="007D5B59" w:rsidRPr="00AF42AE">
        <w:rPr>
          <w:rFonts w:cs="Arial"/>
        </w:rPr>
        <w:t>din care să rezulte faptul că blocul a</w:t>
      </w:r>
      <w:r w:rsidRPr="00AF42AE">
        <w:rPr>
          <w:rFonts w:cs="Arial"/>
        </w:rPr>
        <w:t xml:space="preserve"> fost construit </w:t>
      </w:r>
      <w:r w:rsidR="00D565E2" w:rsidRPr="00AF42AE">
        <w:rPr>
          <w:rFonts w:cs="Arial"/>
          <w:szCs w:val="20"/>
        </w:rPr>
        <w:t xml:space="preserve">în perioada </w:t>
      </w:r>
      <w:r w:rsidR="000A28EC" w:rsidRPr="00AF42AE">
        <w:rPr>
          <w:rFonts w:cs="Arial"/>
          <w:szCs w:val="20"/>
        </w:rPr>
        <w:t>anterior menționată</w:t>
      </w:r>
      <w:r w:rsidR="007D5B59" w:rsidRPr="00AF42AE">
        <w:rPr>
          <w:rFonts w:cs="Arial"/>
        </w:rPr>
        <w:t>.</w:t>
      </w:r>
    </w:p>
    <w:p w:rsidR="000D21C5" w:rsidRPr="00AF42AE" w:rsidRDefault="000D21C5" w:rsidP="00A53D71">
      <w:pPr>
        <w:jc w:val="both"/>
      </w:pPr>
      <w:r w:rsidRPr="00AF42AE">
        <w:t xml:space="preserve">În cazul lipsei acestor documente, Cartea tehnică ar putea fi reconstituită în conformitate cu </w:t>
      </w:r>
      <w:r w:rsidRPr="00AF42AE">
        <w:rPr>
          <w:i/>
        </w:rPr>
        <w:t>HG 273/1994 privind aprobarea Regulamentului de recepție a lucrărilor de construcții și instalații aferente acestora</w:t>
      </w:r>
      <w:r w:rsidRPr="00AF42AE">
        <w:t xml:space="preserve"> și în baza unei expertize tehnice și/sau a altor documente existente (proiect, etc.) aflate în posesia beneficiarului sau identificate în arhivă (la proiectant, la UAT sau în Arhivele Statului) din care să rezulte faptul că respectiva clădire a fost construită în perioada 1950 – 1990.</w:t>
      </w:r>
    </w:p>
    <w:p w:rsidR="007D51FC" w:rsidRPr="00AF42AE" w:rsidRDefault="007D51FC" w:rsidP="00A53D71">
      <w:pPr>
        <w:jc w:val="both"/>
        <w:rPr>
          <w:rFonts w:cs="Arial"/>
        </w:rPr>
      </w:pPr>
      <w:r w:rsidRPr="00AF42AE">
        <w:t>Se va vedea Declaraţia de eligibilitate, cu indicarea documentului suport care certifică acest criteriu.</w:t>
      </w:r>
      <w:r w:rsidR="00AC7F0A" w:rsidRPr="00AF42AE">
        <w:t xml:space="preserve"> (Model B - </w:t>
      </w:r>
      <w:r w:rsidR="00AC7F0A" w:rsidRPr="00AF42AE">
        <w:rPr>
          <w:i/>
        </w:rPr>
        <w:t>Declaraţia de eligibilitate</w:t>
      </w:r>
      <w:r w:rsidR="00AC7F0A" w:rsidRPr="00AF42AE">
        <w:t xml:space="preserve"> din cadrul Anexei 3.1.A.1 la prezentul document).</w:t>
      </w:r>
    </w:p>
    <w:p w:rsidR="0040256E" w:rsidRPr="00AF42AE" w:rsidRDefault="0040256E" w:rsidP="00A53D71">
      <w:pPr>
        <w:jc w:val="both"/>
        <w:rPr>
          <w:rFonts w:cs="Arial"/>
          <w:sz w:val="4"/>
          <w:szCs w:val="4"/>
        </w:rPr>
      </w:pPr>
    </w:p>
    <w:p w:rsidR="0069020E" w:rsidRPr="00AF42AE" w:rsidRDefault="0069020E" w:rsidP="00600F9D">
      <w:pPr>
        <w:pStyle w:val="criterii"/>
        <w:numPr>
          <w:ilvl w:val="6"/>
          <w:numId w:val="20"/>
        </w:numPr>
        <w:spacing w:before="0" w:after="0"/>
        <w:ind w:left="141"/>
        <w:rPr>
          <w:szCs w:val="20"/>
        </w:rPr>
      </w:pPr>
      <w:r w:rsidRPr="00AF42AE">
        <w:rPr>
          <w:szCs w:val="20"/>
        </w:rPr>
        <w:t>Regimul de înălţime</w:t>
      </w:r>
    </w:p>
    <w:p w:rsidR="00424075" w:rsidRPr="00AF42AE" w:rsidRDefault="0069020E" w:rsidP="000D21C5">
      <w:pPr>
        <w:jc w:val="both"/>
        <w:rPr>
          <w:rFonts w:cs="Arial"/>
          <w:b/>
          <w:sz w:val="4"/>
          <w:szCs w:val="4"/>
        </w:rPr>
      </w:pPr>
      <w:r w:rsidRPr="00AF42AE">
        <w:rPr>
          <w:rFonts w:cs="Arial"/>
          <w:szCs w:val="20"/>
        </w:rPr>
        <w:t xml:space="preserve">Regimul minim de înălţime al blocului este P+2 </w:t>
      </w:r>
      <w:r w:rsidRPr="00AF42AE">
        <w:rPr>
          <w:szCs w:val="20"/>
        </w:rPr>
        <w:t>(conform documentaţiei tehnice).</w:t>
      </w:r>
    </w:p>
    <w:p w:rsidR="00D550AE" w:rsidRPr="00AF42AE" w:rsidRDefault="00D550AE" w:rsidP="0077314B">
      <w:pPr>
        <w:ind w:left="720"/>
        <w:jc w:val="both"/>
        <w:rPr>
          <w:rFonts w:cs="Arial"/>
          <w:b/>
          <w:sz w:val="4"/>
          <w:szCs w:val="4"/>
        </w:rPr>
      </w:pPr>
    </w:p>
    <w:p w:rsidR="00E67F59" w:rsidRPr="00AF42AE" w:rsidRDefault="00BB279B" w:rsidP="00600F9D">
      <w:pPr>
        <w:pStyle w:val="criterii"/>
        <w:numPr>
          <w:ilvl w:val="6"/>
          <w:numId w:val="20"/>
        </w:numPr>
        <w:spacing w:before="0" w:after="0"/>
        <w:ind w:left="141" w:hanging="425"/>
        <w:rPr>
          <w:szCs w:val="20"/>
        </w:rPr>
      </w:pPr>
      <w:r w:rsidRPr="00AF42AE">
        <w:rPr>
          <w:szCs w:val="20"/>
        </w:rPr>
        <w:t xml:space="preserve">  </w:t>
      </w:r>
      <w:r w:rsidR="005448B0" w:rsidRPr="00AF42AE">
        <w:rPr>
          <w:szCs w:val="20"/>
        </w:rPr>
        <w:t>Componenta</w:t>
      </w:r>
      <w:r w:rsidR="00E67F59" w:rsidRPr="00AF42AE">
        <w:rPr>
          <w:szCs w:val="20"/>
        </w:rPr>
        <w:t xml:space="preserve"> propus</w:t>
      </w:r>
      <w:r w:rsidR="005448B0" w:rsidRPr="00AF42AE">
        <w:rPr>
          <w:szCs w:val="20"/>
        </w:rPr>
        <w:t>ă</w:t>
      </w:r>
      <w:r w:rsidR="00E67F59" w:rsidRPr="00AF42AE">
        <w:rPr>
          <w:szCs w:val="20"/>
        </w:rPr>
        <w:t xml:space="preserve"> prin prezenta cerere de finanţare nu a mai beneficiat de finanţare publică în ultimii 5 ani înainte de data depunerii cererii de finanţare, pentru acelaşi tip de activităţi (construcţie/ extindere/ modernizare</w:t>
      </w:r>
      <w:r w:rsidR="0003541A" w:rsidRPr="00AF42AE">
        <w:rPr>
          <w:szCs w:val="20"/>
        </w:rPr>
        <w:t>/</w:t>
      </w:r>
      <w:r w:rsidR="00695E9A" w:rsidRPr="00AF42AE">
        <w:rPr>
          <w:szCs w:val="20"/>
        </w:rPr>
        <w:t xml:space="preserve"> </w:t>
      </w:r>
      <w:r w:rsidR="000A28EC" w:rsidRPr="00AF42AE">
        <w:rPr>
          <w:szCs w:val="20"/>
        </w:rPr>
        <w:t>reabilitare</w:t>
      </w:r>
      <w:r w:rsidR="00E67F59" w:rsidRPr="00AF42AE">
        <w:rPr>
          <w:szCs w:val="20"/>
        </w:rPr>
        <w:t>) realizate asupra aceleiaşi infrastructuri/ aceluiaşi segment de infrastructură şi nu beneficiază de fonduri publice din alte surse de finanţare</w:t>
      </w:r>
    </w:p>
    <w:p w:rsidR="00C92DDC" w:rsidRPr="00AF42AE" w:rsidRDefault="00C92DDC" w:rsidP="00A53D71">
      <w:pPr>
        <w:spacing w:before="0" w:after="0"/>
        <w:jc w:val="both"/>
        <w:rPr>
          <w:szCs w:val="20"/>
        </w:rPr>
      </w:pPr>
    </w:p>
    <w:p w:rsidR="00061CA4" w:rsidRPr="00AF42AE" w:rsidRDefault="005448B0" w:rsidP="00600F9D">
      <w:pPr>
        <w:pStyle w:val="criterii"/>
        <w:numPr>
          <w:ilvl w:val="6"/>
          <w:numId w:val="20"/>
        </w:numPr>
        <w:spacing w:before="0" w:after="0"/>
        <w:ind w:left="141"/>
        <w:rPr>
          <w:szCs w:val="20"/>
        </w:rPr>
      </w:pPr>
      <w:r w:rsidRPr="00AF42AE">
        <w:rPr>
          <w:szCs w:val="20"/>
        </w:rPr>
        <w:t>Componenta</w:t>
      </w:r>
      <w:r w:rsidR="00061CA4" w:rsidRPr="00AF42AE">
        <w:rPr>
          <w:szCs w:val="20"/>
        </w:rPr>
        <w:t xml:space="preserve"> şi activităţile sale se încadrează în obiectivele priorităţii de investiţii 3.1, Operaţiunea A - Clădiri Rezidenţiale, şi în </w:t>
      </w:r>
      <w:r w:rsidR="00023616" w:rsidRPr="00AF42AE">
        <w:rPr>
          <w:szCs w:val="20"/>
        </w:rPr>
        <w:t xml:space="preserve">cadrul </w:t>
      </w:r>
      <w:r w:rsidR="00061CA4" w:rsidRPr="00AF42AE">
        <w:rPr>
          <w:szCs w:val="20"/>
        </w:rPr>
        <w:t>acţiunil</w:t>
      </w:r>
      <w:r w:rsidR="00023616" w:rsidRPr="00AF42AE">
        <w:rPr>
          <w:szCs w:val="20"/>
        </w:rPr>
        <w:t>or</w:t>
      </w:r>
      <w:r w:rsidR="00061CA4" w:rsidRPr="00AF42AE">
        <w:rPr>
          <w:szCs w:val="20"/>
        </w:rPr>
        <w:t xml:space="preserve"> specifice sprijinite</w:t>
      </w:r>
    </w:p>
    <w:p w:rsidR="008C391F" w:rsidRPr="00AF42AE" w:rsidRDefault="008C391F" w:rsidP="00D5218E">
      <w:pPr>
        <w:jc w:val="both"/>
      </w:pPr>
    </w:p>
    <w:p w:rsidR="007D5B59" w:rsidRPr="00AF42AE" w:rsidRDefault="008C391F" w:rsidP="00D5218E">
      <w:pPr>
        <w:jc w:val="both"/>
        <w:rPr>
          <w:b/>
        </w:rPr>
      </w:pPr>
      <w:r w:rsidRPr="00AF42AE">
        <w:rPr>
          <w:b/>
        </w:rPr>
        <w:t xml:space="preserve">10.1 </w:t>
      </w:r>
      <w:r w:rsidR="00523EC4" w:rsidRPr="00AF42AE">
        <w:rPr>
          <w:b/>
        </w:rPr>
        <w:t>Lucrările de intervenţie/A</w:t>
      </w:r>
      <w:r w:rsidR="007D5B59" w:rsidRPr="00AF42AE">
        <w:rPr>
          <w:b/>
        </w:rPr>
        <w:t xml:space="preserve">cțiunile sprijinite în cadrul acestei priorități de investiție </w:t>
      </w:r>
      <w:r w:rsidR="00E151FE" w:rsidRPr="00AF42AE">
        <w:rPr>
          <w:b/>
        </w:rPr>
        <w:t>vizează</w:t>
      </w:r>
      <w:r w:rsidR="007D5B59" w:rsidRPr="00AF42AE">
        <w:rPr>
          <w:b/>
        </w:rPr>
        <w:t>:</w:t>
      </w:r>
    </w:p>
    <w:p w:rsidR="00E151FE" w:rsidRPr="00AF42AE" w:rsidRDefault="00C83FCD" w:rsidP="00600F9D">
      <w:pPr>
        <w:numPr>
          <w:ilvl w:val="0"/>
          <w:numId w:val="26"/>
        </w:numPr>
        <w:ind w:left="777"/>
        <w:jc w:val="both"/>
      </w:pPr>
      <w:r w:rsidRPr="00AF42AE">
        <w:t>Măsuri de creștere a eficienței energetice a clădirilor rezidențiale</w:t>
      </w:r>
    </w:p>
    <w:p w:rsidR="00E151FE" w:rsidRPr="00AF42AE" w:rsidRDefault="00E151FE" w:rsidP="00600F9D">
      <w:pPr>
        <w:numPr>
          <w:ilvl w:val="0"/>
          <w:numId w:val="26"/>
        </w:numPr>
        <w:ind w:left="777"/>
        <w:jc w:val="both"/>
      </w:pPr>
      <w:r w:rsidRPr="00AF42AE">
        <w:t xml:space="preserve">Măsuri conexe care contribuie la implementarea </w:t>
      </w:r>
      <w:r w:rsidR="005448B0" w:rsidRPr="00AF42AE">
        <w:t>componentei</w:t>
      </w:r>
      <w:r w:rsidRPr="00AF42AE">
        <w:t xml:space="preserve"> </w:t>
      </w:r>
      <w:r w:rsidR="00023616" w:rsidRPr="00AF42AE">
        <w:t>din cadrul proiectului pentru care se solicită finanțare.</w:t>
      </w:r>
    </w:p>
    <w:p w:rsidR="00E151FE" w:rsidRPr="00AF42AE" w:rsidRDefault="00E151FE" w:rsidP="00A53D71">
      <w:pPr>
        <w:spacing w:before="240"/>
        <w:jc w:val="both"/>
      </w:pPr>
      <w:r w:rsidRPr="00AF42AE">
        <w:t xml:space="preserve">I. Măsurile </w:t>
      </w:r>
      <w:r w:rsidR="0002390E" w:rsidRPr="00AF42AE">
        <w:t xml:space="preserve">de creștere a eficienței energetice </w:t>
      </w:r>
      <w:r w:rsidRPr="00AF42AE">
        <w:t>includ:</w:t>
      </w:r>
    </w:p>
    <w:p w:rsidR="00AA2201" w:rsidRPr="00AF42AE" w:rsidRDefault="00AA2201" w:rsidP="00600F9D">
      <w:pPr>
        <w:numPr>
          <w:ilvl w:val="0"/>
          <w:numId w:val="17"/>
        </w:numPr>
        <w:autoSpaceDE w:val="0"/>
        <w:autoSpaceDN w:val="0"/>
        <w:adjustRightInd w:val="0"/>
        <w:ind w:left="349"/>
        <w:jc w:val="both"/>
      </w:pPr>
      <w:r w:rsidRPr="00AF42AE">
        <w:t>lucrări de reabilitare termică a anvelopei;</w:t>
      </w:r>
    </w:p>
    <w:p w:rsidR="00AA2201" w:rsidRPr="00AF42AE" w:rsidRDefault="00AA2201" w:rsidP="00600F9D">
      <w:pPr>
        <w:numPr>
          <w:ilvl w:val="0"/>
          <w:numId w:val="17"/>
        </w:numPr>
        <w:autoSpaceDE w:val="0"/>
        <w:autoSpaceDN w:val="0"/>
        <w:adjustRightInd w:val="0"/>
        <w:ind w:left="349"/>
        <w:jc w:val="both"/>
      </w:pPr>
      <w:r w:rsidRPr="00AF42AE">
        <w:t>lucrări de reabilitare termică a sistemului de încălzire;</w:t>
      </w:r>
    </w:p>
    <w:p w:rsidR="00270D19" w:rsidRPr="00AF42AE" w:rsidRDefault="00270D19" w:rsidP="00600F9D">
      <w:pPr>
        <w:numPr>
          <w:ilvl w:val="0"/>
          <w:numId w:val="17"/>
        </w:numPr>
        <w:autoSpaceDE w:val="0"/>
        <w:autoSpaceDN w:val="0"/>
        <w:adjustRightInd w:val="0"/>
        <w:ind w:left="349"/>
        <w:jc w:val="both"/>
      </w:pPr>
      <w:r w:rsidRPr="00AF42AE">
        <w:t xml:space="preserve">instalarea </w:t>
      </w:r>
      <w:r w:rsidR="00AA2201" w:rsidRPr="00AF42AE">
        <w:t>unor sisteme alternative de producere a energiei din surse regenerabile</w:t>
      </w:r>
      <w:r w:rsidRPr="00AF42AE">
        <w:t>;</w:t>
      </w:r>
    </w:p>
    <w:p w:rsidR="00986894" w:rsidRPr="00AF42AE" w:rsidRDefault="00986894" w:rsidP="00600F9D">
      <w:pPr>
        <w:numPr>
          <w:ilvl w:val="0"/>
          <w:numId w:val="17"/>
        </w:numPr>
        <w:autoSpaceDE w:val="0"/>
        <w:autoSpaceDN w:val="0"/>
        <w:adjustRightInd w:val="0"/>
        <w:ind w:left="349"/>
        <w:jc w:val="both"/>
      </w:pPr>
      <w:r w:rsidRPr="00AF42AE">
        <w:t>alte activităţi suplimentare</w:t>
      </w:r>
    </w:p>
    <w:p w:rsidR="00992780" w:rsidRPr="00AF42AE" w:rsidRDefault="00270D19" w:rsidP="00992780">
      <w:pPr>
        <w:autoSpaceDE w:val="0"/>
        <w:autoSpaceDN w:val="0"/>
        <w:adjustRightInd w:val="0"/>
        <w:jc w:val="both"/>
        <w:rPr>
          <w:szCs w:val="20"/>
        </w:rPr>
      </w:pPr>
      <w:r w:rsidRPr="00AF42AE">
        <w:rPr>
          <w:b/>
        </w:rPr>
        <w:t>Pentru a fi eligibil</w:t>
      </w:r>
      <w:r w:rsidR="00A53836">
        <w:rPr>
          <w:b/>
        </w:rPr>
        <w:t>ă</w:t>
      </w:r>
      <w:r w:rsidRPr="00AF42AE">
        <w:rPr>
          <w:b/>
        </w:rPr>
        <w:t xml:space="preserve">, </w:t>
      </w:r>
      <w:r w:rsidR="005448B0" w:rsidRPr="00AF42AE">
        <w:rPr>
          <w:b/>
        </w:rPr>
        <w:t>o componentă</w:t>
      </w:r>
      <w:r w:rsidR="00695E9A" w:rsidRPr="00AF42AE">
        <w:rPr>
          <w:b/>
        </w:rPr>
        <w:t xml:space="preserve"> </w:t>
      </w:r>
      <w:r w:rsidRPr="00AF42AE">
        <w:rPr>
          <w:b/>
        </w:rPr>
        <w:t xml:space="preserve">trebuie să propună obligatoriu intervenţii din categoria </w:t>
      </w:r>
      <w:r w:rsidR="00C83FCD" w:rsidRPr="00AF42AE">
        <w:rPr>
          <w:b/>
        </w:rPr>
        <w:t xml:space="preserve">I </w:t>
      </w:r>
      <w:r w:rsidRPr="00AF42AE">
        <w:rPr>
          <w:b/>
        </w:rPr>
        <w:t>A însoţite, după caz, de lucrări din celelalte categorii menţionate mai sus, în funcţie de măsurile propuse prin auditul energetic</w:t>
      </w:r>
      <w:r w:rsidRPr="00AF42AE">
        <w:rPr>
          <w:szCs w:val="20"/>
        </w:rPr>
        <w:t>.</w:t>
      </w:r>
    </w:p>
    <w:p w:rsidR="00523EC4" w:rsidRPr="00AF42AE" w:rsidRDefault="00AA2201" w:rsidP="00600F9D">
      <w:pPr>
        <w:numPr>
          <w:ilvl w:val="0"/>
          <w:numId w:val="35"/>
        </w:numPr>
        <w:autoSpaceDE w:val="0"/>
        <w:autoSpaceDN w:val="0"/>
        <w:adjustRightInd w:val="0"/>
        <w:ind w:left="0"/>
        <w:jc w:val="both"/>
        <w:rPr>
          <w:szCs w:val="20"/>
        </w:rPr>
      </w:pPr>
      <w:r w:rsidRPr="00AF42AE">
        <w:t>Lucrările de reabilitare termică a anvelopei cuprind:</w:t>
      </w:r>
    </w:p>
    <w:p w:rsidR="00523EC4" w:rsidRPr="00AF42AE" w:rsidRDefault="00AA2201" w:rsidP="00600F9D">
      <w:pPr>
        <w:numPr>
          <w:ilvl w:val="1"/>
          <w:numId w:val="17"/>
        </w:numPr>
        <w:autoSpaceDE w:val="0"/>
        <w:autoSpaceDN w:val="0"/>
        <w:adjustRightInd w:val="0"/>
        <w:spacing w:before="60" w:after="60"/>
        <w:ind w:left="357" w:hanging="357"/>
        <w:jc w:val="both"/>
      </w:pPr>
      <w:r w:rsidRPr="00AF42AE">
        <w:t>izolarea termică a faţadei – parte vitrată, prin înlocuirea tâmplăriei exterioare existente</w:t>
      </w:r>
      <w:r w:rsidR="00CC54B5" w:rsidRPr="00AF42AE">
        <w:t>/ geamului</w:t>
      </w:r>
      <w:r w:rsidRPr="00AF42AE">
        <w:t>, inclusiv a celei aferente accesului în blocul de locuinţe, cu tâmplărie termoizolantă pentru îmbunătăţirea performanţei energetice a părţii vitrate, tâmplărie dotată cu dispozitive/fante/g</w:t>
      </w:r>
      <w:r w:rsidR="00935974" w:rsidRPr="00AF42AE">
        <w:t>rile pentru aerisirea controlată</w:t>
      </w:r>
      <w:r w:rsidRPr="00AF42AE">
        <w:t xml:space="preserve"> a spaţiilor ocupate şi evitarea apariţiei condensului pe elementele de anvelopă;</w:t>
      </w:r>
    </w:p>
    <w:p w:rsidR="00523EC4" w:rsidRPr="00AF42AE" w:rsidRDefault="00AA2201" w:rsidP="00600F9D">
      <w:pPr>
        <w:numPr>
          <w:ilvl w:val="1"/>
          <w:numId w:val="17"/>
        </w:numPr>
        <w:autoSpaceDE w:val="0"/>
        <w:autoSpaceDN w:val="0"/>
        <w:adjustRightInd w:val="0"/>
        <w:spacing w:before="60" w:after="60"/>
        <w:ind w:left="357" w:hanging="357"/>
        <w:jc w:val="both"/>
      </w:pPr>
      <w:r w:rsidRPr="00AF42AE">
        <w:t>izolarea termică a faţadei – parte opacă, inclusiv termo-hidroizolarea terasei</w:t>
      </w:r>
      <w:r w:rsidR="00935974" w:rsidRPr="00AF42AE">
        <w:t xml:space="preserve"> </w:t>
      </w:r>
      <w:r w:rsidR="00935974" w:rsidRPr="00AF42AE">
        <w:rPr>
          <w:szCs w:val="20"/>
        </w:rPr>
        <w:t>(hidroiz</w:t>
      </w:r>
      <w:r w:rsidR="00D874ED" w:rsidRPr="00AF42AE">
        <w:rPr>
          <w:szCs w:val="20"/>
        </w:rPr>
        <w:t>olarea terasei nu este eligibilă</w:t>
      </w:r>
      <w:r w:rsidR="00935974" w:rsidRPr="00AF42AE">
        <w:rPr>
          <w:szCs w:val="20"/>
        </w:rPr>
        <w:t xml:space="preserve"> fără termoizolarea acesteia)</w:t>
      </w:r>
      <w:r w:rsidRPr="00AF42AE">
        <w:t>, respectiv termoizolarea planşeului peste ultimul nivel în cazul existenţei şarpantei, cu sisteme termoizolante;</w:t>
      </w:r>
    </w:p>
    <w:p w:rsidR="00523EC4" w:rsidRPr="00AF42AE" w:rsidRDefault="00AA2201" w:rsidP="00600F9D">
      <w:pPr>
        <w:numPr>
          <w:ilvl w:val="1"/>
          <w:numId w:val="17"/>
        </w:numPr>
        <w:autoSpaceDE w:val="0"/>
        <w:autoSpaceDN w:val="0"/>
        <w:adjustRightInd w:val="0"/>
        <w:spacing w:before="60" w:after="60"/>
        <w:ind w:left="357" w:hanging="357"/>
        <w:jc w:val="both"/>
      </w:pPr>
      <w:r w:rsidRPr="00AF42AE">
        <w:t>închiderea balcoanelor şi/sau a logiilor cu tâmplărie termoizolantă, inclusiv izolarea termică a parapeţilor;</w:t>
      </w:r>
    </w:p>
    <w:p w:rsidR="00AA2201" w:rsidRPr="00AF42AE" w:rsidRDefault="00AA2201" w:rsidP="00600F9D">
      <w:pPr>
        <w:numPr>
          <w:ilvl w:val="1"/>
          <w:numId w:val="17"/>
        </w:numPr>
        <w:autoSpaceDE w:val="0"/>
        <w:autoSpaceDN w:val="0"/>
        <w:adjustRightInd w:val="0"/>
        <w:spacing w:before="60"/>
        <w:ind w:left="357" w:hanging="357"/>
        <w:jc w:val="both"/>
      </w:pPr>
      <w:r w:rsidRPr="00AF42AE">
        <w:lastRenderedPageBreak/>
        <w:t>izolarea termică a planşeului peste subsol, în cazul în care prin proiectarea blocului sunt prevăzute apartamente la parter.</w:t>
      </w:r>
    </w:p>
    <w:p w:rsidR="00AA2201" w:rsidRPr="00AF42AE" w:rsidRDefault="00AA2201" w:rsidP="00600F9D">
      <w:pPr>
        <w:numPr>
          <w:ilvl w:val="0"/>
          <w:numId w:val="19"/>
        </w:numPr>
        <w:autoSpaceDE w:val="0"/>
        <w:autoSpaceDN w:val="0"/>
        <w:adjustRightInd w:val="0"/>
        <w:ind w:left="0"/>
        <w:jc w:val="both"/>
      </w:pPr>
      <w:r w:rsidRPr="00AF42AE">
        <w:t>Lucrările de reabilitare termică a sistemului de încălzire</w:t>
      </w:r>
      <w:r w:rsidR="0005102E" w:rsidRPr="00AF42AE">
        <w:t>/ sistemului de furnizare a apei calde de consum,</w:t>
      </w:r>
      <w:r w:rsidRPr="00AF42AE">
        <w:t xml:space="preserve"> cuprind:</w:t>
      </w:r>
    </w:p>
    <w:p w:rsidR="00AA2201" w:rsidRPr="00AF42AE" w:rsidRDefault="00AA2201" w:rsidP="00600F9D">
      <w:pPr>
        <w:numPr>
          <w:ilvl w:val="1"/>
          <w:numId w:val="18"/>
        </w:numPr>
        <w:autoSpaceDE w:val="0"/>
        <w:autoSpaceDN w:val="0"/>
        <w:adjustRightInd w:val="0"/>
        <w:spacing w:before="60" w:after="60"/>
        <w:ind w:left="357" w:hanging="357"/>
        <w:jc w:val="both"/>
      </w:pPr>
      <w:r w:rsidRPr="00AF42AE">
        <w:t>repararea/</w:t>
      </w:r>
      <w:r w:rsidR="00424FFD" w:rsidRPr="00AF42AE">
        <w:t>înlocuirea</w:t>
      </w:r>
      <w:r w:rsidRPr="00AF42AE">
        <w:t xml:space="preserve"> instalaţiei de distribuţie între punctul de racord şi planşeul peste subsol/canal termic, inclusiv izolarea termică a acesteia, în scopul reducerii pierderilor de căldură şi masă, precum şi montarea robinetelor cu cap termostatic la radiatoare şi a robinetelor de presiune diferenţială la baza coloanelor de încălzire în scopul creşterii eficienţei sistemului de încălzire prin autoreglarea termohidraulică a reţelei;</w:t>
      </w:r>
    </w:p>
    <w:p w:rsidR="00CC34C9" w:rsidRPr="00AF42AE" w:rsidRDefault="00AA2201" w:rsidP="00600F9D">
      <w:pPr>
        <w:numPr>
          <w:ilvl w:val="1"/>
          <w:numId w:val="18"/>
        </w:numPr>
        <w:autoSpaceDE w:val="0"/>
        <w:autoSpaceDN w:val="0"/>
        <w:adjustRightInd w:val="0"/>
        <w:spacing w:before="60" w:after="60"/>
        <w:ind w:left="357" w:hanging="357"/>
        <w:jc w:val="both"/>
      </w:pPr>
      <w:r w:rsidRPr="00AF42AE">
        <w:t>repararea/înlocuirea cazanului şi/sau arzătorului din centrala termică de bloc/scară</w:t>
      </w:r>
      <w:r w:rsidR="00CC34C9" w:rsidRPr="00AF42AE">
        <w:t>, repararea/înlocuirea</w:t>
      </w:r>
      <w:r w:rsidR="00424FFD" w:rsidRPr="00AF42AE">
        <w:t xml:space="preserve"> a</w:t>
      </w:r>
      <w:r w:rsidR="00CC34C9" w:rsidRPr="00AF42AE">
        <w:t xml:space="preserve"> centralei termice de bloc/scară</w:t>
      </w:r>
      <w:r w:rsidRPr="00AF42AE">
        <w:t>, în scopul creşterii randamentului ş</w:t>
      </w:r>
      <w:r w:rsidR="00935974" w:rsidRPr="00AF42AE">
        <w:t>i al reducerii emisiilor de CO</w:t>
      </w:r>
      <w:r w:rsidR="00935974" w:rsidRPr="00A53836">
        <w:rPr>
          <w:vertAlign w:val="subscript"/>
        </w:rPr>
        <w:t>2</w:t>
      </w:r>
      <w:r w:rsidR="00935974" w:rsidRPr="00AF42AE">
        <w:t>;</w:t>
      </w:r>
    </w:p>
    <w:p w:rsidR="00197910" w:rsidRPr="00AF42AE" w:rsidRDefault="00424FFD" w:rsidP="00600F9D">
      <w:pPr>
        <w:numPr>
          <w:ilvl w:val="1"/>
          <w:numId w:val="18"/>
        </w:numPr>
        <w:autoSpaceDE w:val="0"/>
        <w:autoSpaceDN w:val="0"/>
        <w:adjustRightInd w:val="0"/>
        <w:spacing w:before="60"/>
        <w:ind w:left="357" w:hanging="357"/>
        <w:jc w:val="both"/>
      </w:pPr>
      <w:r w:rsidRPr="00AF42AE">
        <w:t>repararea/înlocuirea</w:t>
      </w:r>
      <w:r w:rsidR="000332B9" w:rsidRPr="00AF42AE">
        <w:t>/realizarea</w:t>
      </w:r>
      <w:r w:rsidR="00935974" w:rsidRPr="00AF42AE">
        <w:t xml:space="preserve"> instalaţiei de distribuţie a agentului termic pentru încălzire şi apă caldă menajeră din condominiu, folosind contorizarea individuală prin soluţia distribu</w:t>
      </w:r>
      <w:r w:rsidR="00197910" w:rsidRPr="00AF42AE">
        <w:t>ţiei “pe orizontală”;</w:t>
      </w:r>
    </w:p>
    <w:p w:rsidR="00270D19" w:rsidRPr="00AF42AE" w:rsidRDefault="00197910" w:rsidP="00600F9D">
      <w:pPr>
        <w:numPr>
          <w:ilvl w:val="1"/>
          <w:numId w:val="18"/>
        </w:numPr>
        <w:jc w:val="both"/>
      </w:pPr>
      <w:r w:rsidRPr="00AF42AE">
        <w:t>Reabilitarea şi modernizarea instalaţiei de distribuţie a agentului termic - încălzire şi apă caldă de consum, parte comună a clădirii tip bloc de locuinţe, include montarea de robinete cu cap termostatic la radiatoare şi izolarea conductelor din subsol/canal termic în scopul reducerii pierderilor de căldură şi masă şi al creşterii eficienţei energetice.</w:t>
      </w:r>
      <w:r w:rsidR="00935974" w:rsidRPr="00AF42AE">
        <w:t xml:space="preserve"> </w:t>
      </w:r>
    </w:p>
    <w:p w:rsidR="00270D19" w:rsidRPr="00AF42AE" w:rsidRDefault="00270D19" w:rsidP="00600F9D">
      <w:pPr>
        <w:numPr>
          <w:ilvl w:val="0"/>
          <w:numId w:val="19"/>
        </w:numPr>
        <w:ind w:left="0"/>
      </w:pPr>
      <w:r w:rsidRPr="00AF42AE">
        <w:t>Instalarea, după caz, a unor sisteme alternative de producere a energiei din surse regenerabile</w:t>
      </w:r>
      <w:r w:rsidR="007C199D" w:rsidRPr="00AF42AE">
        <w:t xml:space="preserve"> - </w:t>
      </w:r>
      <w:r w:rsidRPr="00AF42AE">
        <w:t>panouri solare termice, panouri solare electrice, pompe de căldură şi/sau centrale termice pe biomasă, inclusiv achiziţionarea acestora, în scopul reducerii consumurilor energetice din surse convenţionale şi a emisiilor de gaze cu efect de seră</w:t>
      </w:r>
      <w:r w:rsidR="007C199D" w:rsidRPr="00AF42AE">
        <w:t>, etc.</w:t>
      </w:r>
    </w:p>
    <w:p w:rsidR="00986894" w:rsidRPr="00AF42AE" w:rsidRDefault="00986894" w:rsidP="00600F9D">
      <w:pPr>
        <w:numPr>
          <w:ilvl w:val="0"/>
          <w:numId w:val="19"/>
        </w:numPr>
        <w:ind w:left="0"/>
      </w:pPr>
      <w:r w:rsidRPr="00AF42AE">
        <w:t xml:space="preserve">Alte activități care conduc la îndeplinirea realizării obiectivelor </w:t>
      </w:r>
      <w:r w:rsidR="005448B0" w:rsidRPr="00AF42AE">
        <w:t>componentei</w:t>
      </w:r>
    </w:p>
    <w:p w:rsidR="00986894" w:rsidRPr="00AF42AE" w:rsidRDefault="00986894" w:rsidP="00600F9D">
      <w:pPr>
        <w:numPr>
          <w:ilvl w:val="1"/>
          <w:numId w:val="34"/>
        </w:numPr>
        <w:autoSpaceDE w:val="0"/>
        <w:autoSpaceDN w:val="0"/>
        <w:adjustRightInd w:val="0"/>
        <w:spacing w:before="60" w:after="60"/>
        <w:ind w:left="425" w:hanging="357"/>
        <w:jc w:val="both"/>
      </w:pPr>
      <w:r w:rsidRPr="00AF42AE">
        <w:t>montarea echipamentelor de măsurare individuală a consumurilor de energie</w:t>
      </w:r>
      <w:r w:rsidR="00197910" w:rsidRPr="00AF42AE">
        <w:t xml:space="preserve"> pentru încălzire şi apă caldă de consum</w:t>
      </w:r>
      <w:r w:rsidRPr="00AF42AE">
        <w:rPr>
          <w:rStyle w:val="Referinnotdesubsol"/>
        </w:rPr>
        <w:footnoteReference w:id="14"/>
      </w:r>
      <w:r w:rsidRPr="00AF42AE">
        <w:t>;</w:t>
      </w:r>
    </w:p>
    <w:p w:rsidR="00986894" w:rsidRPr="00AF42AE" w:rsidRDefault="00986894" w:rsidP="00600F9D">
      <w:pPr>
        <w:numPr>
          <w:ilvl w:val="1"/>
          <w:numId w:val="34"/>
        </w:numPr>
        <w:autoSpaceDE w:val="0"/>
        <w:autoSpaceDN w:val="0"/>
        <w:adjustRightInd w:val="0"/>
        <w:spacing w:before="60" w:after="60"/>
        <w:ind w:left="425" w:hanging="357"/>
        <w:jc w:val="both"/>
      </w:pPr>
      <w:r w:rsidRPr="00AF42AE">
        <w:t>înlocuirea corpurilor de iluminat fluorescent și incandescent din spațiile comune cu corpuri de iluminat cu eficiență energetică ridicată și durată mare de viață</w:t>
      </w:r>
      <w:r w:rsidR="00084F35" w:rsidRPr="00AF42AE">
        <w:t>, aferente părților comune ale blocului de locuințe</w:t>
      </w:r>
      <w:r w:rsidRPr="00AF42AE">
        <w:t xml:space="preserve">; </w:t>
      </w:r>
    </w:p>
    <w:p w:rsidR="00986894" w:rsidRPr="00AF42AE" w:rsidRDefault="00992780" w:rsidP="00600F9D">
      <w:pPr>
        <w:numPr>
          <w:ilvl w:val="1"/>
          <w:numId w:val="34"/>
        </w:numPr>
        <w:spacing w:before="60" w:after="60"/>
        <w:ind w:left="425" w:hanging="357"/>
        <w:jc w:val="both"/>
      </w:pPr>
      <w:r w:rsidRPr="00AF42AE">
        <w:t>înlocuirea lifturilor;</w:t>
      </w:r>
    </w:p>
    <w:p w:rsidR="005E75A4" w:rsidRPr="00AF42AE" w:rsidRDefault="005E75A4" w:rsidP="00600F9D">
      <w:pPr>
        <w:numPr>
          <w:ilvl w:val="1"/>
          <w:numId w:val="34"/>
        </w:numPr>
        <w:spacing w:before="60" w:after="60"/>
        <w:ind w:left="425" w:hanging="357"/>
        <w:jc w:val="both"/>
      </w:pPr>
      <w:r w:rsidRPr="00AF42AE">
        <w:t xml:space="preserve">realizarea lucrărilor de </w:t>
      </w:r>
      <w:r w:rsidR="00197910" w:rsidRPr="00AF42AE">
        <w:t>branșare</w:t>
      </w:r>
      <w:r w:rsidR="00197910" w:rsidRPr="00AF42AE">
        <w:rPr>
          <w:rStyle w:val="Referinnotdesubsol"/>
        </w:rPr>
        <w:footnoteReference w:id="15"/>
      </w:r>
      <w:r w:rsidR="00197910" w:rsidRPr="00AF42AE">
        <w:t>/</w:t>
      </w:r>
      <w:r w:rsidRPr="00AF42AE">
        <w:t>rebranşare a blocului de locuinţe</w:t>
      </w:r>
      <w:r w:rsidR="00E80255" w:rsidRPr="00AF42AE">
        <w:t>/apartamentului</w:t>
      </w:r>
      <w:r w:rsidRPr="00AF42AE">
        <w:t xml:space="preserve"> la sistemul centralizat de producere şi furnizare a energiei termice;</w:t>
      </w:r>
    </w:p>
    <w:p w:rsidR="00973C68" w:rsidRPr="00AF42AE" w:rsidRDefault="005E75A4" w:rsidP="00600F9D">
      <w:pPr>
        <w:numPr>
          <w:ilvl w:val="1"/>
          <w:numId w:val="34"/>
        </w:numPr>
        <w:spacing w:before="60" w:after="60"/>
        <w:ind w:left="425" w:hanging="357"/>
      </w:pPr>
      <w:r w:rsidRPr="00AF42AE">
        <w:t xml:space="preserve">implementarea sistemelor de management al funcționării consumurilor energetice: achiziționarea și instalarea sistemelor inteligente pentru promovarea și gestionarea energiei electrice/gazelor naturale; </w:t>
      </w:r>
    </w:p>
    <w:p w:rsidR="00B21891" w:rsidRPr="00AF42AE" w:rsidRDefault="001D1C6A" w:rsidP="00600F9D">
      <w:pPr>
        <w:numPr>
          <w:ilvl w:val="1"/>
          <w:numId w:val="34"/>
        </w:numPr>
        <w:spacing w:before="60"/>
        <w:ind w:left="425" w:hanging="357"/>
        <w:jc w:val="both"/>
      </w:pPr>
      <w:r w:rsidRPr="00AF42AE">
        <w:t>întocmirea</w:t>
      </w:r>
      <w:r w:rsidR="00B21891" w:rsidRPr="00AF42AE">
        <w:t xml:space="preserve"> de strategii pentru eficiență energetică (ex. strategii de reducere a CO</w:t>
      </w:r>
      <w:r w:rsidR="00B21891" w:rsidRPr="00AF42AE">
        <w:rPr>
          <w:vertAlign w:val="subscript"/>
        </w:rPr>
        <w:t>2</w:t>
      </w:r>
      <w:r w:rsidR="00B21891" w:rsidRPr="00AF42AE">
        <w:t>) c</w:t>
      </w:r>
      <w:r w:rsidRPr="00AF42AE">
        <w:t>e vizează realizarea de</w:t>
      </w:r>
      <w:r w:rsidR="00B21891" w:rsidRPr="00AF42AE">
        <w:t xml:space="preserve"> proiecte </w:t>
      </w:r>
      <w:r w:rsidR="00CD7082" w:rsidRPr="00AF42AE">
        <w:t xml:space="preserve">ce pot fi </w:t>
      </w:r>
      <w:r w:rsidR="00B21891" w:rsidRPr="00AF42AE">
        <w:t xml:space="preserve">implementate prin POR 2014 – 2020. </w:t>
      </w:r>
    </w:p>
    <w:p w:rsidR="00C10421" w:rsidRDefault="00C83FCD" w:rsidP="00A53D71">
      <w:pPr>
        <w:spacing w:before="240"/>
        <w:jc w:val="both"/>
      </w:pPr>
      <w:r w:rsidRPr="00AF42AE">
        <w:lastRenderedPageBreak/>
        <w:t>II.</w:t>
      </w:r>
      <w:r w:rsidR="0020064E" w:rsidRPr="00AF42AE">
        <w:t xml:space="preserve"> Măsuri</w:t>
      </w:r>
      <w:r w:rsidR="00E151FE" w:rsidRPr="00AF42AE">
        <w:t>le</w:t>
      </w:r>
      <w:r w:rsidR="0020064E" w:rsidRPr="00AF42AE">
        <w:t xml:space="preserve"> conexe care contribuie la implementarea </w:t>
      </w:r>
      <w:r w:rsidR="005448B0" w:rsidRPr="00AF42AE">
        <w:t>componentelor</w:t>
      </w:r>
      <w:r w:rsidR="005805E9" w:rsidRPr="00AF42AE">
        <w:t xml:space="preserve"> -</w:t>
      </w:r>
      <w:r w:rsidR="00986894" w:rsidRPr="00AF42AE">
        <w:t xml:space="preserve"> pot fi eligibile şi următoarele lucrări conexe</w:t>
      </w:r>
      <w:r w:rsidR="00695E9A" w:rsidRPr="00AF42AE">
        <w:t>,</w:t>
      </w:r>
      <w:r w:rsidR="00986894" w:rsidRPr="00AF42AE">
        <w:t xml:space="preserve"> </w:t>
      </w:r>
      <w:r w:rsidR="00C10421" w:rsidRPr="00A545F6">
        <w:rPr>
          <w:szCs w:val="20"/>
        </w:rPr>
        <w:t>eligibile în limita a 15% din valoarea eligibilă a cheltuielilor aferente Cap. 1, Cap. 2, Cap. 4</w:t>
      </w:r>
      <w:r w:rsidR="00C10421">
        <w:rPr>
          <w:szCs w:val="20"/>
        </w:rPr>
        <w:t xml:space="preserve"> (</w:t>
      </w:r>
      <w:r w:rsidR="00C10421" w:rsidRPr="00A545F6">
        <w:rPr>
          <w:szCs w:val="20"/>
        </w:rPr>
        <w:t>punctul 4.1, punctul 4.2</w:t>
      </w:r>
      <w:r w:rsidR="00C10421">
        <w:rPr>
          <w:szCs w:val="20"/>
        </w:rPr>
        <w:t>) ș</w:t>
      </w:r>
      <w:r w:rsidR="00C10421" w:rsidRPr="00A545F6">
        <w:rPr>
          <w:szCs w:val="20"/>
        </w:rPr>
        <w:t>i cap. 5</w:t>
      </w:r>
      <w:r w:rsidR="00C10421">
        <w:rPr>
          <w:szCs w:val="20"/>
        </w:rPr>
        <w:t xml:space="preserve"> (punctul 5.1.1 ș</w:t>
      </w:r>
      <w:r w:rsidR="00C10421" w:rsidRPr="00A545F6">
        <w:rPr>
          <w:szCs w:val="20"/>
        </w:rPr>
        <w:t>i 5.3</w:t>
      </w:r>
      <w:r w:rsidR="00C10421">
        <w:rPr>
          <w:szCs w:val="20"/>
        </w:rPr>
        <w:t xml:space="preserve">) </w:t>
      </w:r>
      <w:r w:rsidR="00C10421" w:rsidRPr="00A545F6">
        <w:rPr>
          <w:szCs w:val="20"/>
        </w:rPr>
        <w:t>(pentru fiecare componentă/bloc în parte):</w:t>
      </w:r>
    </w:p>
    <w:p w:rsidR="00992780" w:rsidRPr="00AF42AE" w:rsidRDefault="00992780" w:rsidP="00600F9D">
      <w:pPr>
        <w:numPr>
          <w:ilvl w:val="0"/>
          <w:numId w:val="27"/>
        </w:numPr>
        <w:autoSpaceDE w:val="0"/>
        <w:autoSpaceDN w:val="0"/>
        <w:adjustRightInd w:val="0"/>
        <w:spacing w:before="60" w:after="60"/>
        <w:ind w:left="346" w:hanging="357"/>
        <w:jc w:val="both"/>
      </w:pPr>
      <w:r w:rsidRPr="00AF42AE">
        <w:t>înlocuirea circuitelor electrice în părțile comune - scări, subsol, etc.;</w:t>
      </w:r>
    </w:p>
    <w:p w:rsidR="004B3019" w:rsidRPr="00AF42AE" w:rsidRDefault="00AA2201" w:rsidP="00600F9D">
      <w:pPr>
        <w:numPr>
          <w:ilvl w:val="0"/>
          <w:numId w:val="27"/>
        </w:numPr>
        <w:autoSpaceDE w:val="0"/>
        <w:autoSpaceDN w:val="0"/>
        <w:adjustRightInd w:val="0"/>
        <w:spacing w:before="60" w:after="60"/>
        <w:ind w:left="346" w:hanging="357"/>
        <w:jc w:val="both"/>
      </w:pPr>
      <w:r w:rsidRPr="00AF42AE">
        <w:t>repararea elementelor de construcţie ale faţadei care prezintă potenţial pericol de desprindere şi/sau afectează funcţionalitatea blocului de locuinţe;</w:t>
      </w:r>
    </w:p>
    <w:p w:rsidR="00AA2201" w:rsidRPr="00AF42AE" w:rsidRDefault="0071428E" w:rsidP="00600F9D">
      <w:pPr>
        <w:numPr>
          <w:ilvl w:val="0"/>
          <w:numId w:val="27"/>
        </w:numPr>
        <w:autoSpaceDE w:val="0"/>
        <w:autoSpaceDN w:val="0"/>
        <w:adjustRightInd w:val="0"/>
        <w:spacing w:before="60" w:after="60"/>
        <w:ind w:left="346" w:hanging="357"/>
        <w:jc w:val="both"/>
      </w:pPr>
      <w:r w:rsidRPr="00AF42AE">
        <w:t>construirea</w:t>
      </w:r>
      <w:r w:rsidR="00392927" w:rsidRPr="00AF42AE">
        <w:t>/</w:t>
      </w:r>
      <w:r w:rsidR="00AA2201" w:rsidRPr="00AF42AE">
        <w:t>repararea acoperişului tip terasă/şarpantă, inclusiv repararea sistemului de colectare a apelor meteorice de la nivelul terasei, respectiv</w:t>
      </w:r>
      <w:r w:rsidR="007C199D" w:rsidRPr="00AF42AE">
        <w:t xml:space="preserve"> </w:t>
      </w:r>
      <w:r w:rsidR="00AA2201" w:rsidRPr="00AF42AE">
        <w:t>a sistemului de colectare şi evacuare a apelor meteorice la nivelul învelitoarei tip şarpantă;</w:t>
      </w:r>
    </w:p>
    <w:p w:rsidR="00AA2201" w:rsidRPr="00AF42AE" w:rsidRDefault="00AA2201" w:rsidP="00600F9D">
      <w:pPr>
        <w:numPr>
          <w:ilvl w:val="0"/>
          <w:numId w:val="27"/>
        </w:numPr>
        <w:autoSpaceDE w:val="0"/>
        <w:autoSpaceDN w:val="0"/>
        <w:adjustRightInd w:val="0"/>
        <w:spacing w:before="60" w:after="60"/>
        <w:ind w:left="346" w:hanging="357"/>
        <w:jc w:val="both"/>
      </w:pPr>
      <w:r w:rsidRPr="00AF42AE">
        <w:t xml:space="preserve">demontarea instalaţiilor şi a echipamentelor montate aparent pe faţadele/terasa blocului de locuinţe, precum şi </w:t>
      </w:r>
      <w:r w:rsidR="007C199D" w:rsidRPr="00AF42AE">
        <w:t>montarea/</w:t>
      </w:r>
      <w:r w:rsidRPr="00AF42AE">
        <w:t>remontarea acestora după efectuarea lucrărilor de intervenţie;</w:t>
      </w:r>
    </w:p>
    <w:p w:rsidR="00AA2201" w:rsidRPr="00AF42AE" w:rsidRDefault="00AA2201" w:rsidP="00600F9D">
      <w:pPr>
        <w:numPr>
          <w:ilvl w:val="0"/>
          <w:numId w:val="27"/>
        </w:numPr>
        <w:autoSpaceDE w:val="0"/>
        <w:autoSpaceDN w:val="0"/>
        <w:adjustRightInd w:val="0"/>
        <w:spacing w:before="60" w:after="60"/>
        <w:ind w:left="346" w:hanging="357"/>
        <w:jc w:val="both"/>
      </w:pPr>
      <w:r w:rsidRPr="00AF42AE">
        <w:t>refacerea finisajelor interioare în zonele de intervenţie;</w:t>
      </w:r>
    </w:p>
    <w:p w:rsidR="00AA2201" w:rsidRPr="00AF42AE" w:rsidRDefault="00AA2201" w:rsidP="00600F9D">
      <w:pPr>
        <w:numPr>
          <w:ilvl w:val="0"/>
          <w:numId w:val="27"/>
        </w:numPr>
        <w:autoSpaceDE w:val="0"/>
        <w:autoSpaceDN w:val="0"/>
        <w:adjustRightInd w:val="0"/>
        <w:spacing w:before="60" w:after="60"/>
        <w:ind w:left="346" w:hanging="357"/>
        <w:jc w:val="both"/>
      </w:pPr>
      <w:r w:rsidRPr="00AF42AE">
        <w:t>repararea/refacerea canalelor de ventilaţie din apartamente în scopul menţinerii/realizării ventilării naturale a spaţiilor ocupate;</w:t>
      </w:r>
    </w:p>
    <w:p w:rsidR="00AA2201" w:rsidRPr="00AF42AE" w:rsidRDefault="00AA2201" w:rsidP="00600F9D">
      <w:pPr>
        <w:numPr>
          <w:ilvl w:val="0"/>
          <w:numId w:val="27"/>
        </w:numPr>
        <w:autoSpaceDE w:val="0"/>
        <w:autoSpaceDN w:val="0"/>
        <w:adjustRightInd w:val="0"/>
        <w:spacing w:before="60" w:after="60"/>
        <w:ind w:left="346" w:hanging="357"/>
        <w:jc w:val="both"/>
      </w:pPr>
      <w:r w:rsidRPr="00AF42AE">
        <w:t>repararea trotuarelor de protecţie, în scopul eliminării infiltraţiilor la infrastructura blocul</w:t>
      </w:r>
      <w:r w:rsidR="004B3019" w:rsidRPr="00AF42AE">
        <w:t>ui de locuinţe;</w:t>
      </w:r>
    </w:p>
    <w:p w:rsidR="004B3019" w:rsidRPr="00AF42AE" w:rsidRDefault="00AA2201" w:rsidP="00600F9D">
      <w:pPr>
        <w:numPr>
          <w:ilvl w:val="0"/>
          <w:numId w:val="27"/>
        </w:numPr>
        <w:autoSpaceDE w:val="0"/>
        <w:autoSpaceDN w:val="0"/>
        <w:adjustRightInd w:val="0"/>
        <w:spacing w:before="60" w:after="60"/>
        <w:ind w:left="346" w:hanging="357"/>
        <w:jc w:val="both"/>
      </w:pPr>
      <w:r w:rsidRPr="00AF42AE">
        <w:t>repararea/înlocuirea instalaţiei de distribuţie a apei reci şi/sau a colectoarelor de canalizare menajeră şi/sau pluvială din subsolul blocului de locuinţe până la căminul de branşament/de racord, după caz</w:t>
      </w:r>
      <w:r w:rsidR="00C6139B" w:rsidRPr="00AF42AE">
        <w:t>;</w:t>
      </w:r>
    </w:p>
    <w:p w:rsidR="00506DD1" w:rsidRPr="00AF42AE" w:rsidRDefault="00CC34C9" w:rsidP="00600F9D">
      <w:pPr>
        <w:numPr>
          <w:ilvl w:val="0"/>
          <w:numId w:val="27"/>
        </w:numPr>
        <w:autoSpaceDE w:val="0"/>
        <w:autoSpaceDN w:val="0"/>
        <w:adjustRightInd w:val="0"/>
        <w:spacing w:before="60" w:after="60"/>
        <w:ind w:left="346" w:hanging="357"/>
        <w:jc w:val="both"/>
      </w:pPr>
      <w:r w:rsidRPr="00AF42AE">
        <w:t xml:space="preserve">măsuri de </w:t>
      </w:r>
      <w:r w:rsidR="00536024" w:rsidRPr="00AF42AE">
        <w:t>reparaţii/</w:t>
      </w:r>
      <w:r w:rsidRPr="00AF42AE">
        <w:t>consolidare a clădirii, acolo</w:t>
      </w:r>
      <w:r w:rsidR="00536024" w:rsidRPr="00AF42AE">
        <w:t xml:space="preserve"> unde este cazul (</w:t>
      </w:r>
      <w:r w:rsidR="00B35D31" w:rsidRPr="00AF42AE">
        <w:t>lucrările de reparaţii/consolidare</w:t>
      </w:r>
      <w:r w:rsidR="00204397" w:rsidRPr="00AF42AE">
        <w:t xml:space="preserve"> n</w:t>
      </w:r>
      <w:r w:rsidR="00536024" w:rsidRPr="00AF42AE">
        <w:t xml:space="preserve">u vizează </w:t>
      </w:r>
      <w:r w:rsidR="00B35D31" w:rsidRPr="00AF42AE">
        <w:t>intervenţii anterioare</w:t>
      </w:r>
      <w:r w:rsidR="00536024" w:rsidRPr="00AF42AE">
        <w:t xml:space="preserve"> neautorizate</w:t>
      </w:r>
      <w:r w:rsidR="0099349C" w:rsidRPr="00AF42AE">
        <w:t>)</w:t>
      </w:r>
      <w:r w:rsidR="00506DD1" w:rsidRPr="00AF42AE">
        <w:t>;</w:t>
      </w:r>
      <w:r w:rsidR="00E56DC0" w:rsidRPr="00AF42AE">
        <w:t xml:space="preserve"> </w:t>
      </w:r>
    </w:p>
    <w:p w:rsidR="008A0126" w:rsidRPr="00AF42AE" w:rsidRDefault="0099349C" w:rsidP="00600F9D">
      <w:pPr>
        <w:numPr>
          <w:ilvl w:val="0"/>
          <w:numId w:val="27"/>
        </w:numPr>
        <w:autoSpaceDE w:val="0"/>
        <w:autoSpaceDN w:val="0"/>
        <w:adjustRightInd w:val="0"/>
        <w:spacing w:before="60" w:after="60"/>
        <w:ind w:left="346" w:hanging="357"/>
        <w:jc w:val="both"/>
      </w:pPr>
      <w:r w:rsidRPr="00AF42AE">
        <w:t>crearea de facilităţi / adaptarea infrastructurii pentru persoanele cu dizabilităţi (</w:t>
      </w:r>
      <w:r w:rsidR="008A0126" w:rsidRPr="00AF42AE">
        <w:t>rampe de acces</w:t>
      </w:r>
      <w:r w:rsidRPr="00AF42AE">
        <w:t>)</w:t>
      </w:r>
      <w:r w:rsidR="008A0126" w:rsidRPr="00AF42AE">
        <w:t>;</w:t>
      </w:r>
    </w:p>
    <w:p w:rsidR="00AA2201" w:rsidRPr="00AF42AE" w:rsidRDefault="00506DD1" w:rsidP="00600F9D">
      <w:pPr>
        <w:numPr>
          <w:ilvl w:val="0"/>
          <w:numId w:val="27"/>
        </w:numPr>
        <w:autoSpaceDE w:val="0"/>
        <w:autoSpaceDN w:val="0"/>
        <w:adjustRightInd w:val="0"/>
        <w:spacing w:before="60"/>
        <w:ind w:left="346" w:hanging="357"/>
        <w:jc w:val="both"/>
      </w:pPr>
      <w:r w:rsidRPr="00AF42AE">
        <w:t>refacerea finisajelor interioare aferente spaţiilor comune</w:t>
      </w:r>
      <w:r w:rsidR="00BB214F" w:rsidRPr="00AF42AE">
        <w:t xml:space="preserve"> </w:t>
      </w:r>
      <w:r w:rsidR="00064304" w:rsidRPr="00AF42AE">
        <w:t>din bloc (casa scării)</w:t>
      </w:r>
      <w:r w:rsidR="0071428E" w:rsidRPr="00AF42AE">
        <w:t>;</w:t>
      </w:r>
    </w:p>
    <w:p w:rsidR="0071428E" w:rsidRPr="00AF42AE" w:rsidRDefault="00461E5C" w:rsidP="00600F9D">
      <w:pPr>
        <w:numPr>
          <w:ilvl w:val="0"/>
          <w:numId w:val="27"/>
        </w:numPr>
        <w:autoSpaceDE w:val="0"/>
        <w:autoSpaceDN w:val="0"/>
        <w:adjustRightInd w:val="0"/>
        <w:spacing w:before="60"/>
        <w:ind w:left="346" w:hanging="357"/>
        <w:jc w:val="both"/>
      </w:pPr>
      <w:r w:rsidRPr="00AF42AE">
        <w:rPr>
          <w:rFonts w:cs="Calibri"/>
          <w:bCs/>
          <w:lang w:val="es-AR"/>
        </w:rPr>
        <w:t xml:space="preserve">procurarea şi </w:t>
      </w:r>
      <w:r w:rsidR="0071428E" w:rsidRPr="00AF42AE">
        <w:rPr>
          <w:rFonts w:cs="Calibri"/>
          <w:bCs/>
          <w:lang w:val="es-AR"/>
        </w:rPr>
        <w:t xml:space="preserve">montarea lifturilor în cadrul unui bloc prevăzut din proiectare cu lifturi, </w:t>
      </w:r>
      <w:r w:rsidR="00695E9A" w:rsidRPr="00AF42AE">
        <w:rPr>
          <w:rFonts w:cs="Calibri"/>
          <w:bCs/>
          <w:lang w:val="es-AR"/>
        </w:rPr>
        <w:t xml:space="preserve">care are casa liftului, </w:t>
      </w:r>
      <w:r w:rsidR="0071428E" w:rsidRPr="00AF42AE">
        <w:rPr>
          <w:rFonts w:cs="Calibri"/>
          <w:bCs/>
          <w:lang w:val="es-AR"/>
        </w:rPr>
        <w:t xml:space="preserve">dar care nu are </w:t>
      </w:r>
      <w:r w:rsidR="000332B9" w:rsidRPr="00AF42AE">
        <w:rPr>
          <w:rFonts w:cs="Calibri"/>
          <w:bCs/>
          <w:lang w:val="es-AR"/>
        </w:rPr>
        <w:t>montate</w:t>
      </w:r>
      <w:r w:rsidR="00D26C8F" w:rsidRPr="00AF42AE">
        <w:rPr>
          <w:rFonts w:cs="Calibri"/>
          <w:bCs/>
          <w:lang w:val="es-AR"/>
        </w:rPr>
        <w:t xml:space="preserve"> lifturile respective/ modernizare lifturi existente.</w:t>
      </w:r>
    </w:p>
    <w:p w:rsidR="00AA2201" w:rsidRPr="00AF42AE" w:rsidRDefault="00AA2201" w:rsidP="00A53D71">
      <w:pPr>
        <w:autoSpaceDE w:val="0"/>
        <w:autoSpaceDN w:val="0"/>
        <w:adjustRightInd w:val="0"/>
        <w:jc w:val="both"/>
      </w:pPr>
      <w:r w:rsidRPr="00AF42AE">
        <w:t xml:space="preserve">Lucrările prevăzute </w:t>
      </w:r>
      <w:r w:rsidR="009D5297" w:rsidRPr="00AF42AE">
        <w:t xml:space="preserve">în </w:t>
      </w:r>
      <w:r w:rsidR="00524878" w:rsidRPr="00AF42AE">
        <w:rPr>
          <w:rFonts w:cs="Arial"/>
          <w:szCs w:val="20"/>
        </w:rPr>
        <w:t>categoria I B, litere</w:t>
      </w:r>
      <w:r w:rsidR="00E145A3" w:rsidRPr="00AF42AE">
        <w:rPr>
          <w:rFonts w:cs="Arial"/>
          <w:szCs w:val="20"/>
        </w:rPr>
        <w:t>le a), c), categoria I D, literele</w:t>
      </w:r>
      <w:r w:rsidR="00524878" w:rsidRPr="00AF42AE">
        <w:rPr>
          <w:rFonts w:cs="Arial"/>
          <w:szCs w:val="20"/>
        </w:rPr>
        <w:t xml:space="preserve"> a)</w:t>
      </w:r>
      <w:r w:rsidR="008F0E2B" w:rsidRPr="00AF42AE">
        <w:rPr>
          <w:rFonts w:cs="Arial"/>
          <w:szCs w:val="20"/>
        </w:rPr>
        <w:t>, d) şi categoria II literele e), f</w:t>
      </w:r>
      <w:r w:rsidR="00E145A3" w:rsidRPr="00AF42AE">
        <w:rPr>
          <w:rFonts w:cs="Arial"/>
          <w:szCs w:val="20"/>
        </w:rPr>
        <w:t>)</w:t>
      </w:r>
      <w:r w:rsidR="008C021B" w:rsidRPr="00AF42AE">
        <w:rPr>
          <w:rFonts w:cs="Arial"/>
          <w:szCs w:val="20"/>
        </w:rPr>
        <w:t xml:space="preserve"> </w:t>
      </w:r>
      <w:r w:rsidRPr="00AF42AE">
        <w:t>se realizează numai cu acceptul</w:t>
      </w:r>
      <w:r w:rsidR="000332B9" w:rsidRPr="00AF42AE">
        <w:t xml:space="preserve"> 100% al</w:t>
      </w:r>
      <w:r w:rsidRPr="00AF42AE">
        <w:t xml:space="preserve"> proprietarilor</w:t>
      </w:r>
      <w:r w:rsidR="008A4341" w:rsidRPr="00AF42AE">
        <w:t xml:space="preserve"> respectivelor apartamente/spații</w:t>
      </w:r>
      <w:r w:rsidR="00A4351A" w:rsidRPr="00AF42AE">
        <w:t xml:space="preserve">, </w:t>
      </w:r>
      <w:r w:rsidR="00A4351A" w:rsidRPr="00AF42AE">
        <w:rPr>
          <w:szCs w:val="20"/>
        </w:rPr>
        <w:t>acolo unde soluția tehnică prevede respectivele lucrări de intervenție</w:t>
      </w:r>
      <w:r w:rsidRPr="00AF42AE">
        <w:t>.</w:t>
      </w:r>
    </w:p>
    <w:p w:rsidR="00E145A3" w:rsidRPr="00AF42AE" w:rsidRDefault="007D5B59" w:rsidP="00A53D71">
      <w:pPr>
        <w:autoSpaceDE w:val="0"/>
        <w:autoSpaceDN w:val="0"/>
        <w:adjustRightInd w:val="0"/>
        <w:jc w:val="both"/>
        <w:rPr>
          <w:szCs w:val="20"/>
        </w:rPr>
      </w:pPr>
      <w:r w:rsidRPr="00AF42AE">
        <w:rPr>
          <w:b/>
          <w:szCs w:val="20"/>
        </w:rPr>
        <w:t>Toate lucrările trebuie să fie fundamentate</w:t>
      </w:r>
      <w:r w:rsidRPr="00AF42AE">
        <w:rPr>
          <w:szCs w:val="20"/>
        </w:rPr>
        <w:t>, după caz, în raportul de expertiză tehnică şi/sau raportul de audit energetic</w:t>
      </w:r>
      <w:r w:rsidR="00BB4E66" w:rsidRPr="00AF42AE">
        <w:rPr>
          <w:szCs w:val="20"/>
        </w:rPr>
        <w:t>, apoi se d</w:t>
      </w:r>
      <w:r w:rsidR="007D51FC" w:rsidRPr="00AF42AE">
        <w:rPr>
          <w:szCs w:val="20"/>
        </w:rPr>
        <w:t xml:space="preserve">etaliază în DALI </w:t>
      </w:r>
      <w:r w:rsidR="00E95A7C" w:rsidRPr="00AF42AE">
        <w:rPr>
          <w:szCs w:val="20"/>
          <w:lang w:val="en-US"/>
        </w:rPr>
        <w:t>/</w:t>
      </w:r>
      <w:r w:rsidR="00B0749C" w:rsidRPr="00AF42AE">
        <w:rPr>
          <w:szCs w:val="20"/>
        </w:rPr>
        <w:t xml:space="preserve"> proiectul tehnic.</w:t>
      </w:r>
    </w:p>
    <w:p w:rsidR="0040291D" w:rsidRPr="00AF42AE" w:rsidRDefault="0040291D" w:rsidP="0040291D">
      <w:pPr>
        <w:autoSpaceDE w:val="0"/>
        <w:autoSpaceDN w:val="0"/>
        <w:adjustRightInd w:val="0"/>
        <w:jc w:val="both"/>
        <w:rPr>
          <w:szCs w:val="20"/>
        </w:rPr>
      </w:pPr>
      <w:r w:rsidRPr="00AF42AE">
        <w:rPr>
          <w:szCs w:val="20"/>
        </w:rPr>
        <w:t>Beneficiarul se obligă să verifice respectarea de către asociaţiile de proprietari a obligaţiei de întreţinere a infrastructurii create/ reabilitate/ amenajate/ modernizate/ extinse, pe perioada de durabilitate prevăzută la art. 2 alin (5) din Condiții generale, conform declaraţiei de angajament (Modelul C – Declarația de angajament din cadrul Anexei 3.1.A-1 din prezentul document)</w:t>
      </w:r>
    </w:p>
    <w:p w:rsidR="000D21C5" w:rsidRPr="00AF42AE" w:rsidRDefault="000D21C5" w:rsidP="007740D4">
      <w:pPr>
        <w:spacing w:before="240" w:after="240"/>
        <w:jc w:val="both"/>
      </w:pPr>
      <w:r w:rsidRPr="00AF42AE">
        <w:rPr>
          <w:b/>
        </w:rPr>
        <w:t>10.2 Blocul de locuinţe expertizat tehnic nu este încadrat în clasa I de risc seismic</w:t>
      </w:r>
      <w:r w:rsidRPr="00AF42AE">
        <w:t xml:space="preserve"> prin raport de expertiză tehnică, şi la care nu s-au executat sau se află în curs de execuţie lucrări de intervenţie pentru creşterea nivelului de siguranţă la acţiuni seismice a construcţiei existente.</w:t>
      </w:r>
    </w:p>
    <w:p w:rsidR="000D21C5" w:rsidRPr="00AF42AE" w:rsidRDefault="000D21C5" w:rsidP="007740D4">
      <w:pPr>
        <w:spacing w:before="240" w:after="240"/>
        <w:jc w:val="both"/>
        <w:rPr>
          <w:b/>
        </w:rPr>
      </w:pPr>
      <w:r w:rsidRPr="00AF42AE">
        <w:rPr>
          <w:b/>
        </w:rPr>
        <w:t xml:space="preserve">10.3 </w:t>
      </w:r>
      <w:r w:rsidR="00E95A7C" w:rsidRPr="00AF42AE">
        <w:t xml:space="preserve">Din </w:t>
      </w:r>
      <w:r w:rsidRPr="00AF42AE">
        <w:rPr>
          <w:b/>
        </w:rPr>
        <w:t>Raportul de audit energetic,</w:t>
      </w:r>
      <w:r w:rsidRPr="00AF42AE">
        <w:t xml:space="preserve"> inclusiv fişa de analiză termică şi energetică a clădirii, respectiv certificatul de performanţă energetică, elaborat în baza legislaţiei în vigoare, rezultă, prin măsurile propuse</w:t>
      </w:r>
      <w:r w:rsidRPr="00AF42AE">
        <w:rPr>
          <w:b/>
        </w:rPr>
        <w:t>, atingerea unui consum specific de energie pentru încălzire nu mai mare de:</w:t>
      </w:r>
    </w:p>
    <w:p w:rsidR="000D21C5" w:rsidRPr="00AF42AE" w:rsidRDefault="000D21C5" w:rsidP="00600F9D">
      <w:pPr>
        <w:numPr>
          <w:ilvl w:val="0"/>
          <w:numId w:val="14"/>
        </w:numPr>
        <w:tabs>
          <w:tab w:val="clear" w:pos="2160"/>
        </w:tabs>
        <w:spacing w:before="0" w:after="0"/>
        <w:ind w:left="771" w:hanging="357"/>
        <w:rPr>
          <w:b/>
          <w:szCs w:val="20"/>
        </w:rPr>
      </w:pPr>
      <w:r w:rsidRPr="00AF42AE">
        <w:rPr>
          <w:b/>
          <w:szCs w:val="20"/>
        </w:rPr>
        <w:t>90 kWh/m</w:t>
      </w:r>
      <w:r w:rsidRPr="00AF42AE">
        <w:rPr>
          <w:b/>
          <w:szCs w:val="20"/>
          <w:vertAlign w:val="superscript"/>
        </w:rPr>
        <w:t>2</w:t>
      </w:r>
      <w:r w:rsidRPr="00AF42AE">
        <w:rPr>
          <w:b/>
          <w:szCs w:val="20"/>
        </w:rPr>
        <w:t>/an pentru zonele climatice I - II;</w:t>
      </w:r>
    </w:p>
    <w:p w:rsidR="000D21C5" w:rsidRPr="00AF42AE" w:rsidRDefault="000D21C5" w:rsidP="00600F9D">
      <w:pPr>
        <w:numPr>
          <w:ilvl w:val="0"/>
          <w:numId w:val="14"/>
        </w:numPr>
        <w:tabs>
          <w:tab w:val="clear" w:pos="2160"/>
        </w:tabs>
        <w:spacing w:before="0" w:after="0"/>
        <w:ind w:left="771" w:hanging="357"/>
        <w:rPr>
          <w:b/>
          <w:szCs w:val="20"/>
        </w:rPr>
      </w:pPr>
      <w:r w:rsidRPr="00AF42AE">
        <w:rPr>
          <w:b/>
          <w:szCs w:val="20"/>
        </w:rPr>
        <w:t>100 kWh/m</w:t>
      </w:r>
      <w:r w:rsidRPr="00AF42AE">
        <w:rPr>
          <w:b/>
          <w:szCs w:val="20"/>
          <w:vertAlign w:val="superscript"/>
        </w:rPr>
        <w:t>2</w:t>
      </w:r>
      <w:r w:rsidRPr="00AF42AE">
        <w:rPr>
          <w:b/>
          <w:szCs w:val="20"/>
        </w:rPr>
        <w:t>/an pentru zonele climatice III - V</w:t>
      </w:r>
      <w:r w:rsidRPr="00AF42AE">
        <w:rPr>
          <w:rStyle w:val="Referinnotdesubsol"/>
          <w:b/>
          <w:szCs w:val="20"/>
        </w:rPr>
        <w:footnoteReference w:id="16"/>
      </w:r>
      <w:r w:rsidRPr="00AF42AE">
        <w:rPr>
          <w:b/>
          <w:szCs w:val="20"/>
        </w:rPr>
        <w:t>.</w:t>
      </w:r>
    </w:p>
    <w:p w:rsidR="009B1509" w:rsidRPr="00AF42AE" w:rsidRDefault="009B1509" w:rsidP="00A84319">
      <w:pPr>
        <w:spacing w:before="0" w:after="0"/>
        <w:jc w:val="both"/>
        <w:rPr>
          <w:b/>
        </w:rPr>
      </w:pPr>
    </w:p>
    <w:p w:rsidR="00A84319" w:rsidRPr="00AF42AE" w:rsidRDefault="00872DD5" w:rsidP="00A84319">
      <w:pPr>
        <w:spacing w:before="0" w:after="0"/>
        <w:jc w:val="both"/>
      </w:pPr>
      <w:r w:rsidRPr="00AF42AE">
        <w:rPr>
          <w:b/>
        </w:rPr>
        <w:t xml:space="preserve">10.4 </w:t>
      </w:r>
      <w:r w:rsidR="00A84319" w:rsidRPr="00AF42AE">
        <w:rPr>
          <w:b/>
        </w:rPr>
        <w:t>Proiectul propus spre finanţare nu trebuie să fie încheiat în mod fizic sau implementat integral înainte de depunerea cererii de finanţare</w:t>
      </w:r>
      <w:r w:rsidR="00A84319" w:rsidRPr="00AF42AE">
        <w:t xml:space="preserve"> în cadrul POR 2014-2020, indiferent dacă toate plăţile aferente </w:t>
      </w:r>
      <w:r w:rsidR="00A84319" w:rsidRPr="00AF42AE">
        <w:lastRenderedPageBreak/>
        <w:t>au fost realizate sau nu de beneficiar (art. 65 din Regulamentul Parlamentului European şi al Consiliului nr. 1303/2013).</w:t>
      </w:r>
    </w:p>
    <w:p w:rsidR="00A84319" w:rsidRPr="00AF42AE" w:rsidRDefault="00A84319" w:rsidP="00A84319">
      <w:pPr>
        <w:spacing w:before="0" w:after="0"/>
        <w:jc w:val="both"/>
      </w:pPr>
      <w:r w:rsidRPr="00AF42AE">
        <w:t xml:space="preserve">Nu sunt eligibile investiţiile care au fost finalizate din punct de vedere fizic (ex. a fost efectuată recepţia la terminarea lucrărilor) până la momentul depunerii cererii de finanţare. </w:t>
      </w:r>
    </w:p>
    <w:p w:rsidR="00A84319" w:rsidRPr="00AF42AE" w:rsidRDefault="00872DD5" w:rsidP="00A84319">
      <w:pPr>
        <w:spacing w:before="0" w:after="0"/>
        <w:jc w:val="both"/>
        <w:rPr>
          <w:sz w:val="16"/>
          <w:szCs w:val="16"/>
        </w:rPr>
      </w:pPr>
      <w:r w:rsidRPr="00AF42AE">
        <w:t>Sunt eligibile proiecte pentru care</w:t>
      </w:r>
      <w:r w:rsidR="00A84319" w:rsidRPr="00AF42AE">
        <w:t xml:space="preserve"> contracte de lucrări </w:t>
      </w:r>
      <w:r w:rsidRPr="00AF42AE">
        <w:t xml:space="preserve">au fost încheiate </w:t>
      </w:r>
      <w:r w:rsidR="008612F0" w:rsidRPr="00AF42AE">
        <w:t>după data de 01.01.2014, în condiţiile en</w:t>
      </w:r>
      <w:r w:rsidRPr="00AF42AE">
        <w:t>unţate în prezentul punct 10.4</w:t>
      </w:r>
      <w:r w:rsidR="008612F0" w:rsidRPr="00AF42AE">
        <w:t>.</w:t>
      </w:r>
    </w:p>
    <w:p w:rsidR="00984012" w:rsidRPr="00AF42AE" w:rsidRDefault="00984012" w:rsidP="004A0D3B">
      <w:pPr>
        <w:spacing w:before="0" w:after="0"/>
        <w:ind w:left="720"/>
        <w:jc w:val="both"/>
        <w:rPr>
          <w:szCs w:val="20"/>
        </w:rPr>
      </w:pPr>
    </w:p>
    <w:tbl>
      <w:tblPr>
        <w:tblW w:w="9834" w:type="dxa"/>
        <w:tblBorders>
          <w:insideV w:val="single" w:sz="8" w:space="0" w:color="808080"/>
        </w:tblBorders>
        <w:tblLayout w:type="fixed"/>
        <w:tblLook w:val="01E0" w:firstRow="1" w:lastRow="1" w:firstColumn="1" w:lastColumn="1" w:noHBand="0" w:noVBand="0"/>
      </w:tblPr>
      <w:tblGrid>
        <w:gridCol w:w="793"/>
        <w:gridCol w:w="9041"/>
      </w:tblGrid>
      <w:tr w:rsidR="0035714F" w:rsidRPr="00AF42AE" w:rsidTr="00630A72">
        <w:trPr>
          <w:trHeight w:val="589"/>
        </w:trPr>
        <w:tc>
          <w:tcPr>
            <w:tcW w:w="793" w:type="dxa"/>
            <w:vAlign w:val="center"/>
          </w:tcPr>
          <w:p w:rsidR="0035714F" w:rsidRPr="00AF42AE" w:rsidRDefault="0035714F" w:rsidP="00630A72">
            <w:pPr>
              <w:spacing w:before="0" w:after="0"/>
              <w:jc w:val="both"/>
              <w:rPr>
                <w:b/>
                <w:bCs/>
              </w:rPr>
            </w:pPr>
            <w:r w:rsidRPr="00AF42AE">
              <w:rPr>
                <w:b/>
              </w:rPr>
              <w:pict>
                <v:shape id="_x0000_i1033" type="#_x0000_t75" style="width:21pt;height:20.25pt" o:allowoverlap="f">
                  <v:imagedata r:id="rId9" o:title="Regio-Compatibility-CommPrinting" croptop="6129f" cropbottom="32532f" cropleft="45074f" cropright="11713f"/>
                </v:shape>
              </w:pict>
            </w:r>
          </w:p>
        </w:tc>
        <w:tc>
          <w:tcPr>
            <w:tcW w:w="9041" w:type="dxa"/>
            <w:vAlign w:val="center"/>
          </w:tcPr>
          <w:p w:rsidR="0035714F" w:rsidRPr="00AF42AE" w:rsidRDefault="0035714F" w:rsidP="00630A72">
            <w:pPr>
              <w:pStyle w:val="criterii"/>
              <w:numPr>
                <w:ilvl w:val="0"/>
                <w:numId w:val="0"/>
              </w:numPr>
              <w:shd w:val="clear" w:color="auto" w:fill="auto"/>
              <w:spacing w:before="0" w:after="0"/>
              <w:ind w:left="109"/>
              <w:rPr>
                <w:szCs w:val="20"/>
              </w:rPr>
            </w:pPr>
            <w:r w:rsidRPr="00AF42AE">
              <w:rPr>
                <w:szCs w:val="20"/>
              </w:rPr>
              <w:t>Toate documentele ataşate, care au perioadă de valabilitate, trebuie sa fie valabile la data depunerii.</w:t>
            </w:r>
          </w:p>
        </w:tc>
      </w:tr>
    </w:tbl>
    <w:p w:rsidR="00A57378" w:rsidRPr="00AF42AE" w:rsidRDefault="00A57378" w:rsidP="008C4243">
      <w:pPr>
        <w:jc w:val="both"/>
        <w:rPr>
          <w:b/>
          <w:szCs w:val="20"/>
        </w:rPr>
      </w:pPr>
    </w:p>
    <w:p w:rsidR="008C4243" w:rsidRPr="00AF42AE" w:rsidRDefault="0035714F" w:rsidP="008C4243">
      <w:pPr>
        <w:jc w:val="both"/>
        <w:rPr>
          <w:b/>
        </w:rPr>
      </w:pPr>
      <w:r w:rsidRPr="00AF42AE">
        <w:rPr>
          <w:b/>
          <w:szCs w:val="20"/>
        </w:rPr>
        <w:t>10.</w:t>
      </w:r>
      <w:r w:rsidR="00A77636" w:rsidRPr="00AF42AE">
        <w:rPr>
          <w:b/>
          <w:szCs w:val="20"/>
        </w:rPr>
        <w:t>5</w:t>
      </w:r>
      <w:r w:rsidR="008C4243" w:rsidRPr="00AF42AE">
        <w:rPr>
          <w:b/>
          <w:szCs w:val="20"/>
        </w:rPr>
        <w:t xml:space="preserve">. </w:t>
      </w:r>
      <w:r w:rsidR="008C4243" w:rsidRPr="00AF42AE">
        <w:rPr>
          <w:rFonts w:cs="Arial"/>
          <w:b/>
        </w:rPr>
        <w:t>B</w:t>
      </w:r>
      <w:r w:rsidR="008C4243" w:rsidRPr="00AF42AE">
        <w:rPr>
          <w:b/>
        </w:rPr>
        <w:t>locul de locuințe nu este clasat/ în curs de clasare ca monument istoric.</w:t>
      </w:r>
    </w:p>
    <w:p w:rsidR="008C4243" w:rsidRPr="00155DE2" w:rsidRDefault="008C4243" w:rsidP="00A57378">
      <w:pPr>
        <w:jc w:val="both"/>
        <w:rPr>
          <w:color w:val="00B0F0"/>
        </w:rPr>
      </w:pPr>
      <w:r w:rsidRPr="00AF42AE">
        <w:t>Blocul de locuinţe NU este inclus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actualizată emis de M</w:t>
      </w:r>
      <w:r w:rsidRPr="0075426A">
        <w:t>inisterului Cult</w:t>
      </w:r>
      <w:r w:rsidR="00155DE2" w:rsidRPr="0075426A">
        <w:t xml:space="preserve">urii şi Patrimoniului Naţional). </w:t>
      </w:r>
      <w:r w:rsidR="00146DA6" w:rsidRPr="0075426A">
        <w:t>Nu s-a demarat și, respectiv, nu se va solicita -pe</w:t>
      </w:r>
      <w:r w:rsidR="00A15051" w:rsidRPr="0075426A">
        <w:t xml:space="preserve"> întreg procesul de evaluare, selecție și contractare- </w:t>
      </w:r>
      <w:r w:rsidR="00146DA6" w:rsidRPr="0075426A">
        <w:t xml:space="preserve">demararea procedurii de </w:t>
      </w:r>
      <w:r w:rsidR="00155DE2" w:rsidRPr="0075426A">
        <w:t>includere</w:t>
      </w:r>
      <w:r w:rsidR="00146DA6" w:rsidRPr="0075426A">
        <w:t xml:space="preserve"> a blocului</w:t>
      </w:r>
      <w:r w:rsidR="00155DE2" w:rsidRPr="0075426A">
        <w:t xml:space="preserve"> pe lista patrimoniului cultural mondal, lista patrimoniului cultural naţional sau lista patrimoniului cultural local din mediul urban.</w:t>
      </w:r>
    </w:p>
    <w:p w:rsidR="00D27EEA" w:rsidRPr="00AF42AE" w:rsidRDefault="00230A92" w:rsidP="008C4243">
      <w:pPr>
        <w:spacing w:before="40" w:after="40"/>
        <w:rPr>
          <w:bCs/>
          <w:snapToGrid w:val="0"/>
          <w:szCs w:val="20"/>
        </w:rPr>
      </w:pPr>
      <w:r w:rsidRPr="00AF42AE">
        <w:rPr>
          <w:bCs/>
          <w:snapToGrid w:val="0"/>
          <w:szCs w:val="20"/>
        </w:rPr>
        <w:t xml:space="preserve">Aspectele sunt asumate prin </w:t>
      </w:r>
      <w:r w:rsidR="0035714F" w:rsidRPr="00AF42AE">
        <w:rPr>
          <w:bCs/>
          <w:snapToGrid w:val="0"/>
          <w:szCs w:val="20"/>
        </w:rPr>
        <w:t>Declaraţia de eligibilitate</w:t>
      </w:r>
      <w:r w:rsidR="00D26C8F" w:rsidRPr="00AF42AE">
        <w:t xml:space="preserve"> (Model B - </w:t>
      </w:r>
      <w:r w:rsidR="00D26C8F" w:rsidRPr="00AF42AE">
        <w:rPr>
          <w:i/>
        </w:rPr>
        <w:t>Declaraţia de eligibilitate</w:t>
      </w:r>
      <w:r w:rsidR="00D26C8F" w:rsidRPr="00AF42AE">
        <w:t xml:space="preserve"> din cadrul Anexei 3.1.A.1 la prezentul document).</w:t>
      </w:r>
    </w:p>
    <w:p w:rsidR="0028293C" w:rsidRPr="00AF42AE" w:rsidRDefault="0028293C" w:rsidP="008C4243">
      <w:pPr>
        <w:spacing w:before="40" w:after="40"/>
        <w:rPr>
          <w:bCs/>
          <w:snapToGrid w:val="0"/>
          <w:szCs w:val="20"/>
        </w:rPr>
      </w:pPr>
    </w:p>
    <w:p w:rsidR="00D27EEA" w:rsidRPr="00AF42AE" w:rsidRDefault="00D27EEA" w:rsidP="0028293C">
      <w:pPr>
        <w:spacing w:before="0" w:after="0"/>
        <w:jc w:val="both"/>
      </w:pPr>
      <w:r w:rsidRPr="00AF42AE">
        <w:t>Dacă blocul de locuinţe este amplasat în centrul istoric al localităţii, într-o zonă de protecţie a monumentelor istorice şi/sau într-o zonă construită protejată aprobată potrivit legi</w:t>
      </w:r>
      <w:r w:rsidR="00230A92" w:rsidRPr="00AF42AE">
        <w:t>i</w:t>
      </w:r>
      <w:r w:rsidRPr="00AF42AE">
        <w:t>, lucrările de intervenţie pentru creşterea performanţei energetice a blocului de locuinţe sunt avizate în prealabil, din punct de vedere estetic şi arhitectural, de către Ministerul Culturii sau structurile deconcentrate ale acestuia, în condiţiile legii.</w:t>
      </w:r>
    </w:p>
    <w:p w:rsidR="0028293C" w:rsidRPr="00AF42AE" w:rsidRDefault="0028293C" w:rsidP="0028293C">
      <w:pPr>
        <w:spacing w:before="0" w:after="0"/>
        <w:jc w:val="both"/>
      </w:pPr>
    </w:p>
    <w:p w:rsidR="009508D7" w:rsidRPr="00AF42AE" w:rsidRDefault="009508D7" w:rsidP="009508D7">
      <w:pPr>
        <w:spacing w:before="0" w:after="0"/>
        <w:jc w:val="both"/>
      </w:pPr>
      <w:r w:rsidRPr="00AF42AE">
        <w:t>Dacă blocul de locuinţe este amplasat</w:t>
      </w:r>
      <w:r w:rsidR="00155DE2">
        <w:t xml:space="preserve"> în municipiul</w:t>
      </w:r>
      <w:r w:rsidRPr="00AF42AE">
        <w:t xml:space="preserve"> Bucure</w:t>
      </w:r>
      <w:r w:rsidR="00155DE2">
        <w:t>ș</w:t>
      </w:r>
      <w:r w:rsidRPr="00AF42AE">
        <w:t>ti, în centrul istoric al localităţii, într-o zonă de protecţie a monumentelor istorice şi/sau într-o zonă construită protejată aprobată potrivit legii, lucrările de intervenţie pentru creşterea performanţei energetice a blocului de locuinţe sunt autorizate, la cererea primarilor sectoarelor acestuia în calitate de coordonatori locali, de către primarul general al municipiului Bucureşti (cu respectarea termenelor şi fără perceperea taxelor prevăzute de Legea nr. 50/1991 privind autorizarea executării lucrărilor de construcţii, republicată, cu modificările şi completările ulterioare).</w:t>
      </w:r>
    </w:p>
    <w:p w:rsidR="009508D7" w:rsidRPr="00AF42AE" w:rsidRDefault="009508D7" w:rsidP="009508D7">
      <w:pPr>
        <w:spacing w:before="0" w:after="0"/>
        <w:jc w:val="both"/>
      </w:pPr>
    </w:p>
    <w:p w:rsidR="00D27EEA" w:rsidRPr="00AF42AE" w:rsidRDefault="00096E79" w:rsidP="005313A0">
      <w:pPr>
        <w:spacing w:before="40" w:after="40"/>
        <w:rPr>
          <w:bCs/>
          <w:snapToGrid w:val="0"/>
          <w:szCs w:val="20"/>
        </w:rPr>
      </w:pPr>
      <w:r w:rsidRPr="00AF42AE">
        <w:rPr>
          <w:bCs/>
          <w:snapToGrid w:val="0"/>
          <w:szCs w:val="20"/>
        </w:rPr>
        <w:t>Dacă</w:t>
      </w:r>
      <w:r w:rsidR="00230A92" w:rsidRPr="00AF42AE">
        <w:rPr>
          <w:bCs/>
          <w:snapToGrid w:val="0"/>
          <w:szCs w:val="20"/>
        </w:rPr>
        <w:t xml:space="preserve"> </w:t>
      </w:r>
      <w:r w:rsidR="00230A92" w:rsidRPr="00AF42AE">
        <w:rPr>
          <w:szCs w:val="20"/>
        </w:rPr>
        <w:t xml:space="preserve">blocul de locuinţe nu este </w:t>
      </w:r>
      <w:r w:rsidR="00230A92" w:rsidRPr="00AF42AE">
        <w:t xml:space="preserve">amplasat în centrul istoric al localităţii, într-o zonă de protecţie a monumentelor istorice şi/sau într-o zonă construită protejată aprobată potrivit legii, </w:t>
      </w:r>
      <w:r w:rsidRPr="00AF42AE">
        <w:t>aspectul este asumat</w:t>
      </w:r>
      <w:r w:rsidR="00230A92" w:rsidRPr="00AF42AE">
        <w:rPr>
          <w:bCs/>
          <w:snapToGrid w:val="0"/>
          <w:szCs w:val="20"/>
        </w:rPr>
        <w:t xml:space="preserve"> prin Declaraţia de </w:t>
      </w:r>
      <w:r w:rsidR="0035714F" w:rsidRPr="00AF42AE">
        <w:rPr>
          <w:bCs/>
          <w:snapToGrid w:val="0"/>
          <w:szCs w:val="20"/>
        </w:rPr>
        <w:t>eligibilitate</w:t>
      </w:r>
      <w:r w:rsidR="00D26C8F" w:rsidRPr="00AF42AE">
        <w:t xml:space="preserve"> (Model B - </w:t>
      </w:r>
      <w:r w:rsidR="00D26C8F" w:rsidRPr="00AF42AE">
        <w:rPr>
          <w:i/>
        </w:rPr>
        <w:t>Declaraţia de eligibilitate</w:t>
      </w:r>
      <w:r w:rsidR="00D26C8F" w:rsidRPr="00AF42AE">
        <w:t xml:space="preserve"> din cadrul Anexei 3.1.A.1 la prezentul document).</w:t>
      </w:r>
    </w:p>
    <w:p w:rsidR="00230A92" w:rsidRDefault="00230A92" w:rsidP="008C4243">
      <w:pPr>
        <w:spacing w:before="40" w:after="40"/>
        <w:rPr>
          <w:b/>
          <w:bCs/>
          <w:snapToGrid w:val="0"/>
          <w:szCs w:val="20"/>
        </w:rPr>
      </w:pPr>
    </w:p>
    <w:p w:rsidR="003D2CFB" w:rsidRPr="003D2CFB" w:rsidRDefault="003D2CFB" w:rsidP="003D2CFB">
      <w:pPr>
        <w:pStyle w:val="Titlu2"/>
        <w:rPr>
          <w:sz w:val="20"/>
          <w:szCs w:val="20"/>
        </w:rPr>
      </w:pPr>
      <w:bookmarkStart w:id="29" w:name="_Toc445756773"/>
      <w:r w:rsidRPr="003D2CFB">
        <w:rPr>
          <w:sz w:val="20"/>
          <w:szCs w:val="20"/>
        </w:rPr>
        <w:t>Eligibilitatea cheltuielilor</w:t>
      </w:r>
      <w:bookmarkEnd w:id="29"/>
    </w:p>
    <w:p w:rsidR="003D2CFB" w:rsidRPr="00A545F6" w:rsidRDefault="003D2CFB" w:rsidP="003D2CFB">
      <w:pPr>
        <w:jc w:val="both"/>
        <w:rPr>
          <w:szCs w:val="20"/>
        </w:rPr>
      </w:pPr>
      <w:r w:rsidRPr="00A545F6">
        <w:rPr>
          <w:szCs w:val="20"/>
        </w:rPr>
        <w:t>Baza legală pentru stabilirea eligibilității cheltuielilor:</w:t>
      </w:r>
    </w:p>
    <w:p w:rsidR="003D2CFB" w:rsidRPr="00A545F6" w:rsidRDefault="003D2CFB" w:rsidP="00600F9D">
      <w:pPr>
        <w:pStyle w:val="Listparagraf"/>
        <w:numPr>
          <w:ilvl w:val="0"/>
          <w:numId w:val="53"/>
        </w:numPr>
        <w:spacing w:after="160"/>
        <w:contextualSpacing/>
        <w:rPr>
          <w:rFonts w:ascii="Trebuchet MS" w:hAnsi="Trebuchet MS"/>
          <w:sz w:val="20"/>
        </w:rPr>
      </w:pPr>
      <w:r w:rsidRPr="00A545F6">
        <w:rPr>
          <w:rFonts w:ascii="Trebuchet MS" w:hAnsi="Trebuchet MS"/>
          <w:sz w:val="20"/>
        </w:rPr>
        <w:t>Regulamentul (UE, EURATOM) nr. 1311/2013 al Consiliului din 2 decembrie 2013 de stabilire a cadrului financiar multianual pentru perioada 2014 - 2020</w:t>
      </w:r>
    </w:p>
    <w:p w:rsidR="003D2CFB" w:rsidRPr="00A545F6" w:rsidRDefault="003D2CFB" w:rsidP="00600F9D">
      <w:pPr>
        <w:pStyle w:val="Listparagraf"/>
        <w:numPr>
          <w:ilvl w:val="0"/>
          <w:numId w:val="53"/>
        </w:numPr>
        <w:spacing w:after="160"/>
        <w:contextualSpacing/>
        <w:rPr>
          <w:rFonts w:ascii="Trebuchet MS" w:hAnsi="Trebuchet MS"/>
          <w:sz w:val="20"/>
        </w:rPr>
      </w:pPr>
      <w:r w:rsidRPr="00A545F6">
        <w:rPr>
          <w:rFonts w:ascii="Trebuchet MS" w:hAnsi="Trebuchet MS"/>
          <w:sz w:val="20"/>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3D2CFB" w:rsidRPr="00A545F6" w:rsidRDefault="003D2CFB" w:rsidP="00600F9D">
      <w:pPr>
        <w:pStyle w:val="Listparagraf"/>
        <w:numPr>
          <w:ilvl w:val="0"/>
          <w:numId w:val="53"/>
        </w:numPr>
        <w:spacing w:after="160"/>
        <w:contextualSpacing/>
        <w:rPr>
          <w:rFonts w:ascii="Trebuchet MS" w:hAnsi="Trebuchet MS"/>
          <w:sz w:val="20"/>
        </w:rPr>
      </w:pPr>
      <w:r w:rsidRPr="00A545F6">
        <w:rPr>
          <w:rFonts w:ascii="Trebuchet MS" w:hAnsi="Trebuchet MS"/>
          <w:sz w:val="20"/>
        </w:rPr>
        <w:lastRenderedPageBreak/>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3D2CFB" w:rsidRPr="00A545F6" w:rsidRDefault="003D2CFB" w:rsidP="00600F9D">
      <w:pPr>
        <w:pStyle w:val="Listparagraf"/>
        <w:numPr>
          <w:ilvl w:val="0"/>
          <w:numId w:val="53"/>
        </w:numPr>
        <w:spacing w:after="160"/>
        <w:contextualSpacing/>
        <w:rPr>
          <w:rFonts w:ascii="Trebuchet MS" w:hAnsi="Trebuchet MS"/>
          <w:sz w:val="20"/>
        </w:rPr>
      </w:pPr>
      <w:r w:rsidRPr="00A545F6">
        <w:rPr>
          <w:rFonts w:ascii="Trebuchet MS" w:hAnsi="Trebuchet MS"/>
          <w:sz w:val="20"/>
        </w:rPr>
        <w:t>Hotărârea Guvernului nr. 399/ 2015 privind regulile de eligibilitate a cheltuielilor efectuate în cadrul operaţiunilor finanţate prin Fondul european de dezvoltare regională, Fondul social european şi Fondul de coeziune 2014-2020, precum şi cu</w:t>
      </w:r>
    </w:p>
    <w:p w:rsidR="003D2CFB" w:rsidRPr="00A545F6" w:rsidRDefault="003D2CFB" w:rsidP="003D2CFB">
      <w:pPr>
        <w:jc w:val="both"/>
        <w:rPr>
          <w:szCs w:val="20"/>
        </w:rPr>
      </w:pPr>
    </w:p>
    <w:p w:rsidR="003D2CFB" w:rsidRPr="00A545F6" w:rsidRDefault="003D2CFB" w:rsidP="003D2CFB">
      <w:pPr>
        <w:jc w:val="both"/>
        <w:rPr>
          <w:b/>
          <w:szCs w:val="20"/>
        </w:rPr>
      </w:pPr>
      <w:r w:rsidRPr="00A545F6">
        <w:rPr>
          <w:b/>
          <w:szCs w:val="20"/>
        </w:rPr>
        <w:t>Condiții cumulative de eligibilitate a cheltuielilor:</w:t>
      </w:r>
    </w:p>
    <w:p w:rsidR="003D2CFB" w:rsidRPr="00A545F6" w:rsidRDefault="003D2CFB" w:rsidP="00600F9D">
      <w:pPr>
        <w:pStyle w:val="Listparagraf"/>
        <w:numPr>
          <w:ilvl w:val="0"/>
          <w:numId w:val="54"/>
        </w:numPr>
        <w:spacing w:after="160"/>
        <w:contextualSpacing/>
        <w:rPr>
          <w:rFonts w:ascii="Trebuchet MS" w:hAnsi="Trebuchet MS"/>
          <w:sz w:val="20"/>
        </w:rPr>
      </w:pPr>
      <w:r w:rsidRPr="00A545F6">
        <w:rPr>
          <w:rFonts w:ascii="Trebuchet MS" w:hAnsi="Trebuchet MS"/>
          <w:sz w:val="20"/>
        </w:rPr>
        <w:t>să fie angajată de către beneficiar şi plătită de acesta în condiţiile legii între 1 ianuarie 2014 şi 31 decembrie 2023, cu respectarea perioadei de implementare stabilite prin contractul de finanţare;</w:t>
      </w:r>
    </w:p>
    <w:p w:rsidR="003D2CFB" w:rsidRPr="00A545F6" w:rsidRDefault="003D2CFB" w:rsidP="00600F9D">
      <w:pPr>
        <w:pStyle w:val="Listparagraf"/>
        <w:numPr>
          <w:ilvl w:val="0"/>
          <w:numId w:val="54"/>
        </w:numPr>
        <w:spacing w:after="160"/>
        <w:contextualSpacing/>
        <w:rPr>
          <w:rFonts w:ascii="Trebuchet MS" w:hAnsi="Trebuchet MS"/>
          <w:sz w:val="20"/>
        </w:rPr>
      </w:pPr>
      <w:r w:rsidRPr="00A545F6">
        <w:rPr>
          <w:rFonts w:ascii="Trebuchet MS" w:hAnsi="Trebuchet MS"/>
          <w:sz w:val="20"/>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w:t>
      </w:r>
    </w:p>
    <w:p w:rsidR="003D2CFB" w:rsidRPr="00A545F6" w:rsidRDefault="003D2CFB" w:rsidP="00600F9D">
      <w:pPr>
        <w:pStyle w:val="Listparagraf"/>
        <w:numPr>
          <w:ilvl w:val="0"/>
          <w:numId w:val="54"/>
        </w:numPr>
        <w:spacing w:after="160"/>
        <w:contextualSpacing/>
        <w:rPr>
          <w:rFonts w:ascii="Trebuchet MS" w:hAnsi="Trebuchet MS"/>
          <w:sz w:val="20"/>
        </w:rPr>
      </w:pPr>
      <w:r w:rsidRPr="00A545F6">
        <w:rPr>
          <w:rFonts w:ascii="Trebuchet MS" w:hAnsi="Trebuchet MS"/>
          <w:sz w:val="20"/>
        </w:rPr>
        <w:t>să fie în conformitate cu prevederile programului;</w:t>
      </w:r>
    </w:p>
    <w:p w:rsidR="003D2CFB" w:rsidRPr="00A545F6" w:rsidRDefault="003D2CFB" w:rsidP="00600F9D">
      <w:pPr>
        <w:pStyle w:val="Listparagraf"/>
        <w:numPr>
          <w:ilvl w:val="0"/>
          <w:numId w:val="54"/>
        </w:numPr>
        <w:spacing w:after="160"/>
        <w:contextualSpacing/>
        <w:rPr>
          <w:rFonts w:ascii="Trebuchet MS" w:hAnsi="Trebuchet MS"/>
          <w:sz w:val="20"/>
        </w:rPr>
      </w:pPr>
      <w:r w:rsidRPr="00A545F6">
        <w:rPr>
          <w:rFonts w:ascii="Trebuchet MS" w:hAnsi="Trebuchet MS"/>
          <w:sz w:val="20"/>
        </w:rPr>
        <w:t>să fie în conformitate cu contractul de finanţare, încheiat între autoritatea de management sau organismul intermediar şi beneficiar;</w:t>
      </w:r>
    </w:p>
    <w:p w:rsidR="003D2CFB" w:rsidRPr="00A545F6" w:rsidRDefault="003D2CFB" w:rsidP="00600F9D">
      <w:pPr>
        <w:pStyle w:val="Listparagraf"/>
        <w:numPr>
          <w:ilvl w:val="0"/>
          <w:numId w:val="54"/>
        </w:numPr>
        <w:spacing w:after="160"/>
        <w:contextualSpacing/>
        <w:rPr>
          <w:rFonts w:ascii="Trebuchet MS" w:hAnsi="Trebuchet MS"/>
          <w:sz w:val="20"/>
        </w:rPr>
      </w:pPr>
      <w:r w:rsidRPr="00A545F6">
        <w:rPr>
          <w:rFonts w:ascii="Trebuchet MS" w:hAnsi="Trebuchet MS"/>
          <w:sz w:val="20"/>
        </w:rPr>
        <w:t>să fie rezonabilă şi necesară realizării operaţiunii;</w:t>
      </w:r>
    </w:p>
    <w:p w:rsidR="003D2CFB" w:rsidRPr="00A545F6" w:rsidRDefault="003D2CFB" w:rsidP="00600F9D">
      <w:pPr>
        <w:pStyle w:val="Listparagraf"/>
        <w:numPr>
          <w:ilvl w:val="0"/>
          <w:numId w:val="54"/>
        </w:numPr>
        <w:spacing w:after="160"/>
        <w:contextualSpacing/>
        <w:rPr>
          <w:rFonts w:ascii="Trebuchet MS" w:hAnsi="Trebuchet MS"/>
          <w:sz w:val="20"/>
        </w:rPr>
      </w:pPr>
      <w:r w:rsidRPr="00A545F6">
        <w:rPr>
          <w:rFonts w:ascii="Trebuchet MS" w:hAnsi="Trebuchet MS"/>
          <w:sz w:val="20"/>
        </w:rPr>
        <w:t>să respecte prevederile legislaţiei Uniunii Europene şi naţionale aplicabile;</w:t>
      </w:r>
    </w:p>
    <w:p w:rsidR="003D2CFB" w:rsidRPr="00A545F6" w:rsidRDefault="003D2CFB" w:rsidP="00600F9D">
      <w:pPr>
        <w:pStyle w:val="Listparagraf"/>
        <w:numPr>
          <w:ilvl w:val="0"/>
          <w:numId w:val="54"/>
        </w:numPr>
        <w:spacing w:after="160"/>
        <w:contextualSpacing/>
        <w:rPr>
          <w:rFonts w:ascii="Trebuchet MS" w:hAnsi="Trebuchet MS"/>
          <w:sz w:val="20"/>
        </w:rPr>
      </w:pPr>
      <w:r w:rsidRPr="00A545F6">
        <w:rPr>
          <w:rFonts w:ascii="Trebuchet MS" w:hAnsi="Trebuchet MS"/>
          <w:sz w:val="20"/>
        </w:rPr>
        <w:t>să fie înregistrată în contabilitatea beneficiarului, cu respectarea prevederilor art. 67 din Regulamentul (UE) nr. 1.303/2013.</w:t>
      </w:r>
    </w:p>
    <w:p w:rsidR="003D2CFB" w:rsidRPr="00A545F6" w:rsidRDefault="003D2CFB" w:rsidP="00600F9D">
      <w:pPr>
        <w:pStyle w:val="Listparagraf"/>
        <w:numPr>
          <w:ilvl w:val="0"/>
          <w:numId w:val="54"/>
        </w:numPr>
        <w:spacing w:after="160"/>
        <w:contextualSpacing/>
        <w:rPr>
          <w:rFonts w:ascii="Trebuchet MS" w:hAnsi="Trebuchet MS"/>
          <w:sz w:val="20"/>
        </w:rPr>
      </w:pPr>
      <w:r w:rsidRPr="00A545F6">
        <w:rPr>
          <w:rFonts w:ascii="Trebuchet MS" w:hAnsi="Trebuchet MS"/>
          <w:sz w:val="20"/>
        </w:rPr>
        <w:t>să nu fie contrară prevederilor dreptului aplicabil al Uniunii Europene sau legislației naționale care vizează aplicarea dreptului relevant al Uniunii, în privința eligibilității, regularității, gestiunii sau controlului operațiunilor și cheltuielilor.</w:t>
      </w:r>
    </w:p>
    <w:p w:rsidR="003D2CFB" w:rsidRDefault="003D2CFB" w:rsidP="003D2CFB">
      <w:pPr>
        <w:jc w:val="both"/>
        <w:rPr>
          <w:b/>
          <w:szCs w:val="20"/>
        </w:rPr>
      </w:pPr>
    </w:p>
    <w:p w:rsidR="00AC6BE8" w:rsidRPr="00A545F6" w:rsidRDefault="00AC6BE8" w:rsidP="003D2CFB">
      <w:pPr>
        <w:jc w:val="both"/>
        <w:rPr>
          <w:b/>
          <w:szCs w:val="20"/>
        </w:rPr>
      </w:pPr>
    </w:p>
    <w:p w:rsidR="003D2CFB" w:rsidRDefault="003D2CFB" w:rsidP="003D2CFB">
      <w:pPr>
        <w:jc w:val="both"/>
        <w:rPr>
          <w:b/>
          <w:szCs w:val="20"/>
        </w:rPr>
      </w:pPr>
      <w:r w:rsidRPr="00A545F6">
        <w:rPr>
          <w:b/>
          <w:szCs w:val="20"/>
        </w:rPr>
        <w:t>Categorii de cheltuieli eligibile în cadrul acestui apel de proiecte:</w:t>
      </w:r>
    </w:p>
    <w:p w:rsidR="00AC6BE8" w:rsidRPr="00A545F6" w:rsidRDefault="00AC6BE8" w:rsidP="003D2CFB">
      <w:pPr>
        <w:jc w:val="both"/>
        <w:rPr>
          <w:b/>
          <w:szCs w:val="20"/>
        </w:rPr>
      </w:pPr>
    </w:p>
    <w:p w:rsidR="003D2CFB" w:rsidRPr="00A545F6" w:rsidRDefault="003D2CFB" w:rsidP="003D2CFB">
      <w:pPr>
        <w:jc w:val="both"/>
        <w:rPr>
          <w:b/>
          <w:szCs w:val="20"/>
        </w:rPr>
      </w:pPr>
      <w:r w:rsidRPr="00A545F6">
        <w:rPr>
          <w:b/>
          <w:szCs w:val="20"/>
        </w:rPr>
        <w:t>CAP. 1 Cheltuieli pentru amenajarea terenului</w:t>
      </w:r>
    </w:p>
    <w:p w:rsidR="003D2CFB" w:rsidRPr="00A545F6" w:rsidRDefault="003D2CFB" w:rsidP="003D2CFB">
      <w:pPr>
        <w:jc w:val="both"/>
        <w:rPr>
          <w:b/>
          <w:szCs w:val="20"/>
        </w:rPr>
      </w:pPr>
      <w:r w:rsidRPr="00A545F6">
        <w:rPr>
          <w:b/>
          <w:szCs w:val="20"/>
        </w:rPr>
        <w:t>1.1. Amenajarea terenului</w:t>
      </w:r>
    </w:p>
    <w:p w:rsidR="003D2CFB" w:rsidRPr="00A545F6" w:rsidRDefault="003D2CFB" w:rsidP="003D2CFB">
      <w:pPr>
        <w:jc w:val="both"/>
        <w:rPr>
          <w:szCs w:val="20"/>
        </w:rPr>
      </w:pPr>
      <w:r w:rsidRPr="00A545F6">
        <w:rPr>
          <w:szCs w:val="20"/>
        </w:rPr>
        <w:t>Se includ cheltuielile efectuate la începutul lucrărilor pentru pregătirea amplasamentului</w:t>
      </w:r>
    </w:p>
    <w:p w:rsidR="003D2CFB" w:rsidRPr="00A545F6" w:rsidRDefault="003D2CFB" w:rsidP="003D2CFB">
      <w:pPr>
        <w:jc w:val="both"/>
        <w:rPr>
          <w:b/>
          <w:szCs w:val="20"/>
        </w:rPr>
      </w:pPr>
      <w:r w:rsidRPr="00A545F6">
        <w:rPr>
          <w:b/>
          <w:szCs w:val="20"/>
        </w:rPr>
        <w:t>1.2. Amenajări pentru protecţia mediului şi aducerea la starea iniţială</w:t>
      </w:r>
    </w:p>
    <w:p w:rsidR="003D2CFB" w:rsidRPr="00A545F6" w:rsidRDefault="003D2CFB" w:rsidP="003D2CFB">
      <w:pPr>
        <w:jc w:val="both"/>
        <w:rPr>
          <w:szCs w:val="20"/>
        </w:rPr>
      </w:pPr>
      <w:r w:rsidRPr="00A545F6">
        <w:rPr>
          <w:szCs w:val="20"/>
        </w:rPr>
        <w:t>Se includ cheltuielile efectuate pentru lucrări şi acţiuni de protecţia mediului</w:t>
      </w:r>
    </w:p>
    <w:p w:rsidR="003D2CFB" w:rsidRPr="00A545F6" w:rsidRDefault="003D2CFB" w:rsidP="003D2CFB">
      <w:pPr>
        <w:spacing w:after="0"/>
        <w:jc w:val="both"/>
        <w:rPr>
          <w:szCs w:val="20"/>
        </w:rPr>
      </w:pPr>
    </w:p>
    <w:p w:rsidR="003D2CFB" w:rsidRPr="00A545F6" w:rsidRDefault="003D2CFB" w:rsidP="003D2CFB">
      <w:pPr>
        <w:jc w:val="both"/>
        <w:rPr>
          <w:b/>
          <w:szCs w:val="20"/>
        </w:rPr>
      </w:pPr>
      <w:r w:rsidRPr="00A545F6">
        <w:rPr>
          <w:b/>
          <w:szCs w:val="20"/>
        </w:rPr>
        <w:t>CAP. 2  Cheltuieli pentru asigurarea utilităţilor necesare obiectivului</w:t>
      </w:r>
    </w:p>
    <w:p w:rsidR="003D2CFB" w:rsidRPr="00A545F6" w:rsidRDefault="003D2CFB" w:rsidP="003D2CFB">
      <w:pPr>
        <w:jc w:val="both"/>
        <w:rPr>
          <w:szCs w:val="20"/>
        </w:rPr>
      </w:pPr>
      <w:r w:rsidRPr="00A545F6">
        <w:rPr>
          <w:szCs w:val="20"/>
        </w:rPr>
        <w:t>Se includ cheltuielile aferente asigurării cu utilităţile necesare funcţionării obiectivului de investiţie, precum: alimentare cu apă, canalizare, alimentare cu gaze naturale, agent termic, energie electrică, telecomunicaţii, care se execută pe amplasamentul delimitat din punct de vedere juridic, ca aparţinând obiectivului de investiţie, precum şi cheltuielile aferente racordării la reţelele de utilităţi.</w:t>
      </w:r>
    </w:p>
    <w:p w:rsidR="003D2CFB" w:rsidRPr="00A545F6" w:rsidRDefault="003D2CFB" w:rsidP="003D2CFB">
      <w:pPr>
        <w:jc w:val="both"/>
        <w:rPr>
          <w:b/>
          <w:szCs w:val="20"/>
        </w:rPr>
      </w:pPr>
    </w:p>
    <w:p w:rsidR="003D2CFB" w:rsidRPr="00A545F6" w:rsidRDefault="003D2CFB" w:rsidP="003D2CFB">
      <w:pPr>
        <w:jc w:val="both"/>
        <w:rPr>
          <w:b/>
          <w:szCs w:val="20"/>
        </w:rPr>
      </w:pPr>
      <w:r w:rsidRPr="00A545F6">
        <w:rPr>
          <w:b/>
          <w:szCs w:val="20"/>
        </w:rPr>
        <w:t>CAP. 3  Cheltuieli pentru proiectare şi asistenţă tehnică</w:t>
      </w:r>
    </w:p>
    <w:p w:rsidR="003D2CFB" w:rsidRPr="00AC6BE8" w:rsidRDefault="003D2CFB" w:rsidP="003D2CFB">
      <w:pPr>
        <w:jc w:val="both"/>
        <w:rPr>
          <w:szCs w:val="20"/>
        </w:rPr>
      </w:pPr>
      <w:r w:rsidRPr="00A545F6">
        <w:rPr>
          <w:szCs w:val="20"/>
        </w:rPr>
        <w:t xml:space="preserve">Cheltuieli pentru proiectare şi asistenţă tehnică sunt eligibile cumulat, în limita a 10% din valoarea cheltuielilor eligibile finanțate în cadrul capitlolul 4 „Cheltuieli pentru investiția de bază” </w:t>
      </w:r>
      <w:r>
        <w:rPr>
          <w:szCs w:val="20"/>
        </w:rPr>
        <w:t>(</w:t>
      </w:r>
      <w:r w:rsidRPr="00AC6BE8">
        <w:rPr>
          <w:szCs w:val="20"/>
        </w:rPr>
        <w:t>la nivel de componentă) și detaliate după cum urmează:</w:t>
      </w:r>
    </w:p>
    <w:p w:rsidR="003D2CFB" w:rsidRDefault="003D2CFB" w:rsidP="003D2CFB">
      <w:pPr>
        <w:spacing w:after="0"/>
        <w:jc w:val="both"/>
        <w:rPr>
          <w:b/>
          <w:szCs w:val="20"/>
        </w:rPr>
      </w:pPr>
    </w:p>
    <w:p w:rsidR="003D2CFB" w:rsidRDefault="003D2CFB" w:rsidP="003D2CFB">
      <w:pPr>
        <w:spacing w:after="0"/>
        <w:jc w:val="both"/>
        <w:rPr>
          <w:b/>
          <w:szCs w:val="20"/>
        </w:rPr>
      </w:pPr>
      <w:r w:rsidRPr="00A545F6">
        <w:rPr>
          <w:b/>
          <w:szCs w:val="20"/>
        </w:rPr>
        <w:lastRenderedPageBreak/>
        <w:t>3.1. Obţinere avize, acorduri, autorizaţii</w:t>
      </w:r>
    </w:p>
    <w:p w:rsidR="003D2CFB" w:rsidRPr="00A545F6" w:rsidRDefault="003D2CFB" w:rsidP="003D2CFB">
      <w:pPr>
        <w:spacing w:after="0"/>
        <w:jc w:val="both"/>
        <w:rPr>
          <w:szCs w:val="20"/>
        </w:rPr>
      </w:pPr>
      <w:r w:rsidRPr="00A545F6">
        <w:rPr>
          <w:szCs w:val="20"/>
        </w:rPr>
        <w:t>Se includ cheltuielile pentru:</w:t>
      </w:r>
    </w:p>
    <w:p w:rsidR="003D2CFB" w:rsidRPr="00A545F6" w:rsidRDefault="003D2CFB" w:rsidP="00600F9D">
      <w:pPr>
        <w:numPr>
          <w:ilvl w:val="0"/>
          <w:numId w:val="57"/>
        </w:numPr>
        <w:spacing w:before="0" w:after="0"/>
        <w:jc w:val="both"/>
        <w:rPr>
          <w:bCs/>
          <w:szCs w:val="20"/>
        </w:rPr>
      </w:pPr>
      <w:r w:rsidRPr="00A545F6">
        <w:rPr>
          <w:bCs/>
          <w:szCs w:val="20"/>
        </w:rPr>
        <w:t>obţinerea/prelungirea valabilităţii certificatului de urbanism, precum şi toate taxele pentru avizele cerute prin certificatul de urbanism, taxa pentru obţinerea/prelungirea valabilităţii autorizaţiei de construire/desfiinţare, conform prevederilor legale în vigoare;</w:t>
      </w:r>
    </w:p>
    <w:p w:rsidR="003D2CFB" w:rsidRPr="00A545F6" w:rsidRDefault="003D2CFB" w:rsidP="00600F9D">
      <w:pPr>
        <w:numPr>
          <w:ilvl w:val="0"/>
          <w:numId w:val="57"/>
        </w:numPr>
        <w:spacing w:before="0" w:after="0"/>
        <w:jc w:val="both"/>
        <w:rPr>
          <w:bCs/>
          <w:szCs w:val="20"/>
        </w:rPr>
      </w:pPr>
      <w:r w:rsidRPr="00A545F6">
        <w:rPr>
          <w:bCs/>
          <w:szCs w:val="20"/>
        </w:rPr>
        <w:t>obţinerea avizelor şi acordurilor pentru racorduri şi branşamente la reţele publice de apă, canalizare, gaze, termoficare, energie electrică, telefonie;</w:t>
      </w:r>
    </w:p>
    <w:p w:rsidR="003D2CFB" w:rsidRPr="00A545F6" w:rsidRDefault="003D2CFB" w:rsidP="00600F9D">
      <w:pPr>
        <w:numPr>
          <w:ilvl w:val="0"/>
          <w:numId w:val="57"/>
        </w:numPr>
        <w:spacing w:before="0" w:after="0"/>
        <w:jc w:val="both"/>
        <w:rPr>
          <w:bCs/>
          <w:szCs w:val="20"/>
        </w:rPr>
      </w:pPr>
      <w:r w:rsidRPr="00A545F6">
        <w:rPr>
          <w:bCs/>
          <w:szCs w:val="20"/>
        </w:rPr>
        <w:t>obţinerea acordului de mediu;</w:t>
      </w:r>
    </w:p>
    <w:p w:rsidR="003D2CFB" w:rsidRPr="00A545F6" w:rsidRDefault="003D2CFB" w:rsidP="00600F9D">
      <w:pPr>
        <w:numPr>
          <w:ilvl w:val="0"/>
          <w:numId w:val="57"/>
        </w:numPr>
        <w:spacing w:before="0" w:after="0"/>
        <w:jc w:val="both"/>
        <w:rPr>
          <w:bCs/>
          <w:szCs w:val="20"/>
        </w:rPr>
      </w:pPr>
      <w:r w:rsidRPr="00A545F6">
        <w:rPr>
          <w:bCs/>
          <w:szCs w:val="20"/>
        </w:rPr>
        <w:t>obţinerea avizului PSI.</w:t>
      </w:r>
    </w:p>
    <w:p w:rsidR="003D2CFB" w:rsidRDefault="003D2CFB" w:rsidP="003D2CFB">
      <w:pPr>
        <w:spacing w:after="0"/>
        <w:ind w:left="1134"/>
        <w:jc w:val="both"/>
        <w:rPr>
          <w:bCs/>
          <w:szCs w:val="20"/>
        </w:rPr>
      </w:pPr>
    </w:p>
    <w:p w:rsidR="003D2CFB" w:rsidRPr="00A545F6" w:rsidRDefault="003D2CFB" w:rsidP="003D2CFB">
      <w:pPr>
        <w:spacing w:after="0"/>
        <w:jc w:val="both"/>
        <w:rPr>
          <w:b/>
          <w:szCs w:val="20"/>
        </w:rPr>
      </w:pPr>
      <w:r w:rsidRPr="00A545F6">
        <w:rPr>
          <w:b/>
          <w:szCs w:val="20"/>
        </w:rPr>
        <w:t>3.2. Proiectare şi inginerie</w:t>
      </w:r>
    </w:p>
    <w:p w:rsidR="003D2CFB" w:rsidRPr="00A545F6" w:rsidRDefault="003D2CFB" w:rsidP="003D2CFB">
      <w:pPr>
        <w:spacing w:after="0"/>
        <w:jc w:val="both"/>
        <w:rPr>
          <w:szCs w:val="20"/>
        </w:rPr>
      </w:pPr>
      <w:r w:rsidRPr="00A545F6">
        <w:rPr>
          <w:szCs w:val="20"/>
        </w:rPr>
        <w:t>Se includ cheltuielile efectuate pentru: elaborarea documentelor - expertiză tehnică, audit energetic (inclusiv audit energetic la finalizarea lucrărilor și elaborarea certificatului de performantaţă energetică a clădirii), documentaţie de avizare a lucrărilor de intervenţii, proiect tehnic, detalii de execuţie, verificarea tehnică a proiectului; elaborarea documentaţiilor necesare obţinerii acordurilor, avizelor şi autorizaţiilor aferente obiectivului de investiţie, studii de impact</w:t>
      </w:r>
      <w:r>
        <w:rPr>
          <w:szCs w:val="20"/>
        </w:rPr>
        <w:t>.</w:t>
      </w:r>
    </w:p>
    <w:p w:rsidR="003D2CFB" w:rsidRPr="00A545F6" w:rsidRDefault="003D2CFB" w:rsidP="003D2CFB">
      <w:pPr>
        <w:jc w:val="both"/>
        <w:rPr>
          <w:b/>
          <w:szCs w:val="20"/>
        </w:rPr>
      </w:pPr>
    </w:p>
    <w:p w:rsidR="003D2CFB" w:rsidRPr="00A545F6" w:rsidRDefault="003D2CFB" w:rsidP="003D2CFB">
      <w:pPr>
        <w:jc w:val="both"/>
        <w:rPr>
          <w:b/>
          <w:szCs w:val="20"/>
        </w:rPr>
      </w:pPr>
      <w:r w:rsidRPr="00A545F6">
        <w:rPr>
          <w:b/>
          <w:szCs w:val="20"/>
        </w:rPr>
        <w:t>3.3. Consultanţă</w:t>
      </w:r>
    </w:p>
    <w:p w:rsidR="003D2CFB" w:rsidRPr="00A545F6" w:rsidRDefault="003D2CFB" w:rsidP="003D2CFB">
      <w:pPr>
        <w:jc w:val="both"/>
        <w:rPr>
          <w:szCs w:val="20"/>
        </w:rPr>
      </w:pPr>
      <w:r w:rsidRPr="00A545F6">
        <w:rPr>
          <w:szCs w:val="20"/>
        </w:rPr>
        <w:t xml:space="preserve"> Se includ cheltuielile efectuate, după caz, pentru:</w:t>
      </w:r>
    </w:p>
    <w:p w:rsidR="003D2CFB" w:rsidRPr="00A545F6" w:rsidRDefault="003D2CFB" w:rsidP="00600F9D">
      <w:pPr>
        <w:pStyle w:val="Listparagraf"/>
        <w:numPr>
          <w:ilvl w:val="0"/>
          <w:numId w:val="56"/>
        </w:numPr>
        <w:spacing w:after="160"/>
        <w:contextualSpacing/>
        <w:rPr>
          <w:rFonts w:ascii="Trebuchet MS" w:hAnsi="Trebuchet MS"/>
          <w:sz w:val="20"/>
        </w:rPr>
      </w:pPr>
      <w:r w:rsidRPr="00A545F6">
        <w:rPr>
          <w:rFonts w:ascii="Trebuchet MS" w:hAnsi="Trebuchet MS"/>
          <w:sz w:val="20"/>
        </w:rPr>
        <w:t>plata serviciilor de consultanţă la elaborarea cererii de finantare și a tuturor studiilor necesare intocmirii acesteia;</w:t>
      </w:r>
    </w:p>
    <w:p w:rsidR="003D2CFB" w:rsidRPr="00A545F6" w:rsidRDefault="003D2CFB" w:rsidP="00600F9D">
      <w:pPr>
        <w:pStyle w:val="Listparagraf"/>
        <w:numPr>
          <w:ilvl w:val="0"/>
          <w:numId w:val="56"/>
        </w:numPr>
        <w:spacing w:after="160"/>
        <w:contextualSpacing/>
        <w:rPr>
          <w:rFonts w:ascii="Trebuchet MS" w:hAnsi="Trebuchet MS"/>
          <w:sz w:val="20"/>
        </w:rPr>
      </w:pPr>
      <w:r w:rsidRPr="00A545F6">
        <w:rPr>
          <w:rFonts w:ascii="Trebuchet MS" w:hAnsi="Trebuchet MS"/>
          <w:sz w:val="20"/>
        </w:rPr>
        <w:t>Cheltuieli cu întocmirea de strategii pentru eficiență energetică (ex. strategii de reducere a CO</w:t>
      </w:r>
      <w:r w:rsidRPr="00A545F6">
        <w:rPr>
          <w:rFonts w:ascii="Trebuchet MS" w:hAnsi="Trebuchet MS"/>
          <w:sz w:val="20"/>
          <w:vertAlign w:val="subscript"/>
        </w:rPr>
        <w:t>2</w:t>
      </w:r>
      <w:r w:rsidRPr="00A545F6">
        <w:rPr>
          <w:rFonts w:ascii="Trebuchet MS" w:hAnsi="Trebuchet MS"/>
          <w:sz w:val="20"/>
        </w:rPr>
        <w:t xml:space="preserve">) ce vizează realizarea de proiecte ce pot fi implementate prin POR 2014 – 2020 </w:t>
      </w:r>
    </w:p>
    <w:p w:rsidR="003D2CFB" w:rsidRPr="00A545F6" w:rsidRDefault="003D2CFB" w:rsidP="00600F9D">
      <w:pPr>
        <w:pStyle w:val="Listparagraf"/>
        <w:numPr>
          <w:ilvl w:val="0"/>
          <w:numId w:val="56"/>
        </w:numPr>
        <w:spacing w:after="160"/>
        <w:contextualSpacing/>
        <w:rPr>
          <w:rFonts w:ascii="Trebuchet MS" w:hAnsi="Trebuchet MS"/>
          <w:sz w:val="20"/>
        </w:rPr>
      </w:pPr>
      <w:r w:rsidRPr="00A545F6">
        <w:rPr>
          <w:rFonts w:ascii="Trebuchet MS" w:hAnsi="Trebuchet MS"/>
          <w:sz w:val="20"/>
        </w:rPr>
        <w:t xml:space="preserve"> plata serviciilor de consultanţă în domeniul managementului proiectului/componentelor incluse în cererea de finanţare;</w:t>
      </w:r>
    </w:p>
    <w:p w:rsidR="003D2CFB" w:rsidRPr="00A545F6" w:rsidRDefault="003D2CFB" w:rsidP="00600F9D">
      <w:pPr>
        <w:pStyle w:val="Listparagraf"/>
        <w:numPr>
          <w:ilvl w:val="0"/>
          <w:numId w:val="56"/>
        </w:numPr>
        <w:spacing w:after="160"/>
        <w:contextualSpacing/>
        <w:rPr>
          <w:rFonts w:ascii="Trebuchet MS" w:hAnsi="Trebuchet MS"/>
          <w:sz w:val="20"/>
        </w:rPr>
      </w:pPr>
      <w:r w:rsidRPr="00A545F6">
        <w:rPr>
          <w:rFonts w:ascii="Trebuchet MS" w:hAnsi="Trebuchet MS"/>
          <w:sz w:val="20"/>
        </w:rPr>
        <w:t>serviciile de consultanţă/asistenţă juridică în scopul elaborării documentaţiei de atribuire şi/sau aplicării procedurilor de atribuire a contractelor de achiziţie publică, dacă este cazul</w:t>
      </w:r>
    </w:p>
    <w:p w:rsidR="003D2CFB" w:rsidRPr="00A545F6" w:rsidRDefault="003D2CFB" w:rsidP="003D2CFB">
      <w:pPr>
        <w:jc w:val="both"/>
        <w:rPr>
          <w:b/>
          <w:szCs w:val="20"/>
        </w:rPr>
      </w:pPr>
      <w:r w:rsidRPr="00A545F6">
        <w:rPr>
          <w:b/>
          <w:szCs w:val="20"/>
        </w:rPr>
        <w:t>3.4. Asistenţă tehnică</w:t>
      </w:r>
    </w:p>
    <w:p w:rsidR="003D2CFB" w:rsidRPr="00A545F6" w:rsidRDefault="003D2CFB" w:rsidP="003D2CFB">
      <w:pPr>
        <w:spacing w:after="0"/>
        <w:jc w:val="both"/>
        <w:rPr>
          <w:szCs w:val="20"/>
        </w:rPr>
      </w:pPr>
      <w:r w:rsidRPr="00A545F6">
        <w:rPr>
          <w:szCs w:val="20"/>
        </w:rPr>
        <w:t>Se includ cheltuielile efectuate, după caz, pentru:</w:t>
      </w:r>
    </w:p>
    <w:p w:rsidR="003D2CFB" w:rsidRPr="00A545F6" w:rsidRDefault="003D2CFB" w:rsidP="00600F9D">
      <w:pPr>
        <w:pStyle w:val="Listparagraf"/>
        <w:numPr>
          <w:ilvl w:val="0"/>
          <w:numId w:val="58"/>
        </w:numPr>
        <w:spacing w:after="0"/>
        <w:ind w:left="360"/>
        <w:contextualSpacing/>
        <w:rPr>
          <w:rFonts w:ascii="Trebuchet MS" w:hAnsi="Trebuchet MS"/>
          <w:sz w:val="20"/>
        </w:rPr>
      </w:pPr>
      <w:r w:rsidRPr="00A545F6">
        <w:rPr>
          <w:rFonts w:ascii="Trebuchet MS" w:hAnsi="Trebuchet MS"/>
          <w:sz w:val="20"/>
        </w:rPr>
        <w:t>asistenţă tehnică din partea proiectantului pe perioada de execuţie a lucrărilor (în cazul în care aceasta nu intră în tarifarea proiectului);</w:t>
      </w:r>
    </w:p>
    <w:p w:rsidR="003D2CFB" w:rsidRPr="00A545F6" w:rsidRDefault="003D2CFB" w:rsidP="00600F9D">
      <w:pPr>
        <w:pStyle w:val="Listparagraf"/>
        <w:numPr>
          <w:ilvl w:val="0"/>
          <w:numId w:val="58"/>
        </w:numPr>
        <w:spacing w:after="0"/>
        <w:ind w:left="360"/>
        <w:contextualSpacing/>
        <w:rPr>
          <w:rFonts w:ascii="Trebuchet MS" w:hAnsi="Trebuchet MS"/>
          <w:sz w:val="20"/>
        </w:rPr>
      </w:pPr>
      <w:r w:rsidRPr="00A545F6">
        <w:rPr>
          <w:rFonts w:ascii="Trebuchet MS" w:hAnsi="Trebuchet MS"/>
          <w:sz w:val="20"/>
        </w:rPr>
        <w:t>plata diriginţilor de şantier, desemnaţi de autoritatea contractantă, autorizaţi conform prevederilor legale pentru verificarea execuţiei lucrărilor de construcţii şi instalaţii.</w:t>
      </w:r>
    </w:p>
    <w:p w:rsidR="003D2CFB" w:rsidRPr="00A545F6" w:rsidRDefault="003D2CFB" w:rsidP="003D2CFB">
      <w:pPr>
        <w:spacing w:after="0"/>
        <w:rPr>
          <w:szCs w:val="20"/>
        </w:rPr>
      </w:pPr>
    </w:p>
    <w:p w:rsidR="003D2CFB" w:rsidRPr="00A545F6" w:rsidRDefault="003D2CFB" w:rsidP="003D2CFB">
      <w:pPr>
        <w:jc w:val="both"/>
        <w:rPr>
          <w:b/>
          <w:szCs w:val="20"/>
        </w:rPr>
      </w:pPr>
      <w:r w:rsidRPr="00A545F6">
        <w:rPr>
          <w:b/>
          <w:szCs w:val="20"/>
        </w:rPr>
        <w:t>CAP. 4  Cheltuieli pentru investiţia de bază</w:t>
      </w:r>
    </w:p>
    <w:p w:rsidR="003D2CFB" w:rsidRPr="00A545F6" w:rsidRDefault="003D2CFB" w:rsidP="003D2CFB">
      <w:pPr>
        <w:jc w:val="both"/>
        <w:rPr>
          <w:b/>
          <w:szCs w:val="20"/>
        </w:rPr>
      </w:pPr>
      <w:r w:rsidRPr="00A545F6">
        <w:rPr>
          <w:b/>
          <w:szCs w:val="20"/>
        </w:rPr>
        <w:t>4.1. Construcţii şi instalaţii</w:t>
      </w:r>
    </w:p>
    <w:p w:rsidR="003D2CFB" w:rsidRPr="00A545F6" w:rsidRDefault="003D2CFB" w:rsidP="00600F9D">
      <w:pPr>
        <w:numPr>
          <w:ilvl w:val="0"/>
          <w:numId w:val="36"/>
        </w:numPr>
        <w:ind w:left="360"/>
        <w:jc w:val="both"/>
        <w:rPr>
          <w:szCs w:val="20"/>
        </w:rPr>
      </w:pPr>
      <w:r w:rsidRPr="00A545F6">
        <w:rPr>
          <w:szCs w:val="20"/>
        </w:rPr>
        <w:t xml:space="preserve">Cheltuielile cu lucrările de reabilitare termică a anvelopei privind: </w:t>
      </w:r>
    </w:p>
    <w:p w:rsidR="003D2CFB" w:rsidRPr="00A545F6" w:rsidRDefault="003D2CFB" w:rsidP="00600F9D">
      <w:pPr>
        <w:numPr>
          <w:ilvl w:val="0"/>
          <w:numId w:val="39"/>
        </w:numPr>
        <w:ind w:left="774"/>
        <w:jc w:val="both"/>
        <w:rPr>
          <w:szCs w:val="20"/>
        </w:rPr>
      </w:pPr>
      <w:r w:rsidRPr="00A545F6">
        <w:rPr>
          <w:szCs w:val="20"/>
        </w:rPr>
        <w:t>izolarea termică a faţadei – parte vitrată, prin înlocuirea tâmplăriei exterioare existente/ geamului, inclusiv a celei aferente accesului în blocul de locuinţe, cu tâmplărie termoizolantă pentru îmbunătăţirea performanţei energetice a părţii vitrate, tâmplărie dotată cu dispozitive/fante/grile pentru aerisirea controlată a spaţiilor ocupate şi evitarea apariţiei condensului pe elementele de anvelopă;</w:t>
      </w:r>
    </w:p>
    <w:p w:rsidR="003D2CFB" w:rsidRPr="00A545F6" w:rsidRDefault="003D2CFB" w:rsidP="00600F9D">
      <w:pPr>
        <w:numPr>
          <w:ilvl w:val="0"/>
          <w:numId w:val="39"/>
        </w:numPr>
        <w:ind w:left="774"/>
        <w:jc w:val="both"/>
        <w:rPr>
          <w:szCs w:val="20"/>
        </w:rPr>
      </w:pPr>
      <w:r w:rsidRPr="00A545F6">
        <w:rPr>
          <w:szCs w:val="20"/>
        </w:rPr>
        <w:t>izolarea termică a faţadei – parte opacă, inclusiv termo-hidroizolarea terasei (hidroizolarea terasei nu este eligibila fără termoizolarea acesteia), respectiv termoizolarea planşeului peste ultimul nivel în cazul existenţei şarpantei, cu sisteme termoizolante;</w:t>
      </w:r>
    </w:p>
    <w:p w:rsidR="003D2CFB" w:rsidRPr="00A545F6" w:rsidRDefault="003D2CFB" w:rsidP="00600F9D">
      <w:pPr>
        <w:numPr>
          <w:ilvl w:val="0"/>
          <w:numId w:val="39"/>
        </w:numPr>
        <w:ind w:left="774"/>
        <w:jc w:val="both"/>
        <w:rPr>
          <w:szCs w:val="20"/>
        </w:rPr>
      </w:pPr>
      <w:r w:rsidRPr="00A545F6">
        <w:rPr>
          <w:szCs w:val="20"/>
        </w:rPr>
        <w:t>închiderea balcoanelor şi/sau a logiilor cu tâmplărie termoizolantă, inclusiv izolarea termică a parapeţilor;</w:t>
      </w:r>
    </w:p>
    <w:p w:rsidR="003D2CFB" w:rsidRPr="00A545F6" w:rsidRDefault="003D2CFB" w:rsidP="00600F9D">
      <w:pPr>
        <w:numPr>
          <w:ilvl w:val="0"/>
          <w:numId w:val="39"/>
        </w:numPr>
        <w:ind w:left="774"/>
        <w:jc w:val="both"/>
        <w:rPr>
          <w:szCs w:val="20"/>
        </w:rPr>
      </w:pPr>
      <w:r w:rsidRPr="00A545F6">
        <w:rPr>
          <w:szCs w:val="20"/>
        </w:rPr>
        <w:lastRenderedPageBreak/>
        <w:t>izolarea termică a planşeului peste subsol, în cazul în care prin proiectarea blocului sunt prevăzute apartamente la parter.</w:t>
      </w:r>
    </w:p>
    <w:p w:rsidR="003D2CFB" w:rsidRPr="00A545F6" w:rsidRDefault="003D2CFB" w:rsidP="00600F9D">
      <w:pPr>
        <w:numPr>
          <w:ilvl w:val="0"/>
          <w:numId w:val="36"/>
        </w:numPr>
        <w:ind w:left="360"/>
        <w:jc w:val="both"/>
        <w:rPr>
          <w:szCs w:val="20"/>
        </w:rPr>
      </w:pPr>
      <w:r w:rsidRPr="00A545F6">
        <w:rPr>
          <w:szCs w:val="20"/>
        </w:rPr>
        <w:t>Cheltuielile cu lucrările de reabilitare termică a sistemului de încălzire privind:</w:t>
      </w:r>
    </w:p>
    <w:p w:rsidR="003D2CFB" w:rsidRPr="00A545F6" w:rsidRDefault="003D2CFB" w:rsidP="00600F9D">
      <w:pPr>
        <w:numPr>
          <w:ilvl w:val="0"/>
          <w:numId w:val="39"/>
        </w:numPr>
        <w:ind w:left="774"/>
        <w:jc w:val="both"/>
        <w:rPr>
          <w:szCs w:val="20"/>
        </w:rPr>
      </w:pPr>
      <w:r w:rsidRPr="00A545F6">
        <w:rPr>
          <w:szCs w:val="20"/>
        </w:rPr>
        <w:t>repararea/înlocuirea instalaţiei de distribuţie între punctul de racord şi planşeul peste subsol/canal termic, inclusiv izolarea termică a acesteia, în scopul reducerii pierderilor de căldură şi masă, precum şi montarea robinetelor cu cap termostatic la radiatoare şi a robinetelor de presiune diferenţială la baza coloanelor de încălzire în scopul creşterii eficienţei sistemului de încălzire prin autoreglarea termohidraulică a reţelei;</w:t>
      </w:r>
    </w:p>
    <w:p w:rsidR="003D2CFB" w:rsidRPr="00A545F6" w:rsidRDefault="003D2CFB" w:rsidP="00600F9D">
      <w:pPr>
        <w:numPr>
          <w:ilvl w:val="0"/>
          <w:numId w:val="39"/>
        </w:numPr>
        <w:ind w:left="774"/>
        <w:jc w:val="both"/>
        <w:rPr>
          <w:szCs w:val="20"/>
        </w:rPr>
      </w:pPr>
      <w:r w:rsidRPr="00A545F6">
        <w:rPr>
          <w:szCs w:val="20"/>
        </w:rPr>
        <w:t>repararea/înlocuirea cazanului şi/sau arzătorului din centrala termică de bloc/scară, repararea/înlocuirea a centralei termice de bloc/scară, în scopul creşterii randamentului şi al reducerii emisiilor de CO2;</w:t>
      </w:r>
    </w:p>
    <w:p w:rsidR="003D2CFB" w:rsidRPr="00A545F6" w:rsidRDefault="003D2CFB" w:rsidP="00600F9D">
      <w:pPr>
        <w:numPr>
          <w:ilvl w:val="0"/>
          <w:numId w:val="39"/>
        </w:numPr>
        <w:ind w:left="774"/>
        <w:jc w:val="both"/>
        <w:rPr>
          <w:szCs w:val="20"/>
        </w:rPr>
      </w:pPr>
      <w:r w:rsidRPr="00A545F6">
        <w:rPr>
          <w:szCs w:val="20"/>
        </w:rPr>
        <w:t>repararea/realizarea/înlocuirea instalaţiei de distribuţie a agentului termic pentru încălzire şi apă caldă menajeră din condominiu, folosind contorizarea individuală prin soluţia distribuţiei “pe orizontală”;</w:t>
      </w:r>
    </w:p>
    <w:p w:rsidR="003D2CFB" w:rsidRPr="00A545F6" w:rsidRDefault="003D2CFB" w:rsidP="00600F9D">
      <w:pPr>
        <w:numPr>
          <w:ilvl w:val="0"/>
          <w:numId w:val="39"/>
        </w:numPr>
        <w:ind w:left="774"/>
        <w:jc w:val="both"/>
        <w:rPr>
          <w:szCs w:val="20"/>
        </w:rPr>
      </w:pPr>
      <w:r w:rsidRPr="00A545F6">
        <w:rPr>
          <w:szCs w:val="20"/>
        </w:rPr>
        <w:t>Reabilitarea şi modernizarea instalaţiei de distribuţie a agentului termic - încălzire şi apă caldă de consum, parte comună a clădirii tip bloc de locuinţe, include montarea de robinete cu cap termostatic la radiatoare şi izolarea conductelor din subsol/canal termic în scopul reducerii pierderilor de căldură şi masă şi al creşterii eficienţei energetice.</w:t>
      </w:r>
    </w:p>
    <w:p w:rsidR="003D2CFB" w:rsidRPr="00A545F6" w:rsidRDefault="003D2CFB" w:rsidP="00600F9D">
      <w:pPr>
        <w:numPr>
          <w:ilvl w:val="0"/>
          <w:numId w:val="36"/>
        </w:numPr>
        <w:ind w:left="360"/>
        <w:jc w:val="both"/>
        <w:rPr>
          <w:szCs w:val="20"/>
        </w:rPr>
      </w:pPr>
      <w:r w:rsidRPr="00A545F6">
        <w:rPr>
          <w:szCs w:val="20"/>
        </w:rPr>
        <w:t xml:space="preserve">Cheltuielile </w:t>
      </w:r>
      <w:r w:rsidR="00A34099">
        <w:rPr>
          <w:szCs w:val="20"/>
        </w:rPr>
        <w:t xml:space="preserve">cu lucrările </w:t>
      </w:r>
      <w:r w:rsidRPr="00A545F6">
        <w:rPr>
          <w:szCs w:val="20"/>
        </w:rPr>
        <w:t>ce vizează instalarea unor sisteme alternative de producere a energiei din surse regenerabile - panouri solare termice, panouri solare electrice, pompe de căldură şi/sau centrale termice pe biomasă, inclusiv achiziţionarea acestora, în scopul reducerii consumurilor energetice din surse convenţionale şi a emisiilor de gaze cu efect de seră, etc.</w:t>
      </w:r>
    </w:p>
    <w:p w:rsidR="003D2CFB" w:rsidRPr="00A545F6" w:rsidRDefault="003D2CFB" w:rsidP="00600F9D">
      <w:pPr>
        <w:numPr>
          <w:ilvl w:val="0"/>
          <w:numId w:val="36"/>
        </w:numPr>
        <w:ind w:left="360"/>
        <w:jc w:val="both"/>
        <w:rPr>
          <w:szCs w:val="20"/>
        </w:rPr>
      </w:pPr>
      <w:r w:rsidRPr="00A545F6">
        <w:rPr>
          <w:szCs w:val="20"/>
        </w:rPr>
        <w:t xml:space="preserve">Cheltuielile </w:t>
      </w:r>
      <w:r w:rsidR="00A34099">
        <w:rPr>
          <w:szCs w:val="20"/>
        </w:rPr>
        <w:t>cu lucrări pentru alte</w:t>
      </w:r>
      <w:r w:rsidRPr="00A545F6">
        <w:rPr>
          <w:szCs w:val="20"/>
        </w:rPr>
        <w:t xml:space="preserve"> activități care conduc la îndeplinirea realizării obiectivelor proiectului/componentei</w:t>
      </w:r>
      <w:r w:rsidR="00A34099">
        <w:rPr>
          <w:szCs w:val="20"/>
        </w:rPr>
        <w:t>, după cum urmează</w:t>
      </w:r>
      <w:r w:rsidRPr="00A545F6">
        <w:rPr>
          <w:szCs w:val="20"/>
        </w:rPr>
        <w:t>:</w:t>
      </w:r>
    </w:p>
    <w:p w:rsidR="003D2CFB" w:rsidRPr="00A545F6" w:rsidRDefault="003D2CFB" w:rsidP="00600F9D">
      <w:pPr>
        <w:numPr>
          <w:ilvl w:val="0"/>
          <w:numId w:val="39"/>
        </w:numPr>
        <w:ind w:left="774"/>
        <w:jc w:val="both"/>
        <w:rPr>
          <w:szCs w:val="20"/>
        </w:rPr>
      </w:pPr>
      <w:r w:rsidRPr="00A545F6">
        <w:rPr>
          <w:szCs w:val="20"/>
        </w:rPr>
        <w:t>montarea echipamentelor de măsurare individuală a consumurilor de energie pentru încălzire şi apă caldă de consum;</w:t>
      </w:r>
    </w:p>
    <w:p w:rsidR="003D2CFB" w:rsidRPr="00A545F6" w:rsidRDefault="003D2CFB" w:rsidP="00600F9D">
      <w:pPr>
        <w:numPr>
          <w:ilvl w:val="0"/>
          <w:numId w:val="39"/>
        </w:numPr>
        <w:ind w:left="774"/>
        <w:jc w:val="both"/>
        <w:rPr>
          <w:szCs w:val="20"/>
        </w:rPr>
      </w:pPr>
      <w:r w:rsidRPr="00A545F6">
        <w:rPr>
          <w:szCs w:val="20"/>
        </w:rPr>
        <w:t>înlocuirea lifturilor;</w:t>
      </w:r>
    </w:p>
    <w:p w:rsidR="003D2CFB" w:rsidRPr="00A545F6" w:rsidRDefault="003D2CFB" w:rsidP="00600F9D">
      <w:pPr>
        <w:numPr>
          <w:ilvl w:val="0"/>
          <w:numId w:val="39"/>
        </w:numPr>
        <w:ind w:left="774"/>
        <w:jc w:val="both"/>
        <w:rPr>
          <w:szCs w:val="20"/>
        </w:rPr>
      </w:pPr>
      <w:r w:rsidRPr="00A545F6">
        <w:rPr>
          <w:szCs w:val="20"/>
        </w:rPr>
        <w:t>realizarea lucrărilor de branșare/rebranşare a blocului de locuinţe/apartamentului la sistemul centralizat de producere şi furnizare a energiei termice;</w:t>
      </w:r>
    </w:p>
    <w:p w:rsidR="003D2CFB" w:rsidRPr="00A545F6" w:rsidRDefault="003D2CFB" w:rsidP="00600F9D">
      <w:pPr>
        <w:numPr>
          <w:ilvl w:val="0"/>
          <w:numId w:val="39"/>
        </w:numPr>
        <w:ind w:left="774"/>
        <w:jc w:val="both"/>
        <w:rPr>
          <w:szCs w:val="20"/>
        </w:rPr>
      </w:pPr>
      <w:r w:rsidRPr="00A545F6">
        <w:rPr>
          <w:szCs w:val="20"/>
        </w:rPr>
        <w:t>implementarea sistemelor de management al funcționării consumurilor energetice: achiziționarea și instalarea sistemelor inteligente pentru promovarea și gestionarea energiei electrice/gazelor naturale</w:t>
      </w:r>
    </w:p>
    <w:p w:rsidR="003D2CFB" w:rsidRPr="00A545F6" w:rsidRDefault="003D2CFB" w:rsidP="003D2CFB">
      <w:pPr>
        <w:jc w:val="both"/>
        <w:rPr>
          <w:b/>
          <w:szCs w:val="20"/>
        </w:rPr>
      </w:pPr>
      <w:r w:rsidRPr="00A545F6">
        <w:rPr>
          <w:b/>
          <w:szCs w:val="20"/>
        </w:rPr>
        <w:t>4.2. Dotări (se includ utilaje, echipamente tehnologice şi funcţionale cu și fără</w:t>
      </w:r>
      <w:r>
        <w:rPr>
          <w:b/>
          <w:szCs w:val="20"/>
        </w:rPr>
        <w:t xml:space="preserve"> montaj, dotă</w:t>
      </w:r>
      <w:r w:rsidRPr="00A545F6">
        <w:rPr>
          <w:b/>
          <w:szCs w:val="20"/>
        </w:rPr>
        <w:t>ri)</w:t>
      </w:r>
    </w:p>
    <w:p w:rsidR="003D2CFB" w:rsidRPr="00A545F6" w:rsidRDefault="003D2CFB" w:rsidP="003D2CFB">
      <w:pPr>
        <w:jc w:val="both"/>
        <w:rPr>
          <w:szCs w:val="20"/>
        </w:rPr>
      </w:pPr>
      <w:r w:rsidRPr="00A545F6">
        <w:rPr>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rsidR="003D2CFB" w:rsidRPr="00A545F6" w:rsidRDefault="003D2CFB" w:rsidP="003D2CFB">
      <w:pPr>
        <w:jc w:val="both"/>
        <w:rPr>
          <w:szCs w:val="20"/>
        </w:rPr>
      </w:pPr>
      <w:r w:rsidRPr="00A545F6">
        <w:rPr>
          <w:szCs w:val="20"/>
        </w:rPr>
        <w:t>Se includ cheltuielile pentru achiziţionarea utilajelor şi echipamentelor care nu necesită montaj, precum şi a echipamentelor şi a echipamentelor de transport tehnologic.</w:t>
      </w:r>
    </w:p>
    <w:p w:rsidR="003D2CFB" w:rsidRPr="00A545F6" w:rsidRDefault="003D2CFB" w:rsidP="003D2CFB">
      <w:pPr>
        <w:jc w:val="both"/>
        <w:rPr>
          <w:szCs w:val="20"/>
        </w:rPr>
      </w:pPr>
      <w:r w:rsidRPr="00A545F6">
        <w:rPr>
          <w:szCs w:val="20"/>
        </w:rPr>
        <w:t>Se cuprind cheltuielile pentru procurarea de bunuri care, conform legii, intră în categoria mijloacelor fixe, sunt  necesare implementarii proiectului şi respectă prevederile contractului de finanţare.</w:t>
      </w:r>
    </w:p>
    <w:p w:rsidR="003D2CFB" w:rsidRPr="00A545F6" w:rsidRDefault="003D2CFB" w:rsidP="003D2CFB">
      <w:pPr>
        <w:spacing w:after="240"/>
        <w:jc w:val="both"/>
        <w:rPr>
          <w:b/>
          <w:szCs w:val="20"/>
        </w:rPr>
      </w:pPr>
      <w:r w:rsidRPr="00A545F6">
        <w:rPr>
          <w:b/>
          <w:szCs w:val="20"/>
        </w:rPr>
        <w:t>Nu sunt eligibile cheltuielile pentru procurarea de bunuri care, conform legii, intră în categoria obiectelor  de inventar.</w:t>
      </w:r>
    </w:p>
    <w:p w:rsidR="003D2CFB" w:rsidRPr="00A545F6" w:rsidRDefault="003D2CFB" w:rsidP="003D2CFB">
      <w:pPr>
        <w:spacing w:after="240"/>
        <w:jc w:val="both"/>
        <w:rPr>
          <w:b/>
          <w:szCs w:val="20"/>
        </w:rPr>
      </w:pPr>
      <w:r w:rsidRPr="00A545F6">
        <w:rPr>
          <w:b/>
          <w:szCs w:val="20"/>
        </w:rPr>
        <w:t xml:space="preserve">4.3. Construcţii, </w:t>
      </w:r>
      <w:r w:rsidR="00C519FA">
        <w:rPr>
          <w:b/>
          <w:szCs w:val="20"/>
        </w:rPr>
        <w:t>instalaţii și dotări (</w:t>
      </w:r>
      <w:r w:rsidRPr="00A545F6">
        <w:rPr>
          <w:b/>
          <w:szCs w:val="20"/>
        </w:rPr>
        <w:t>utilaje, echipamente tehnologice şi funcţionale cu și fără montaj, dotări) aferente măsurilor conexe</w:t>
      </w:r>
      <w:r w:rsidR="00C519FA">
        <w:rPr>
          <w:b/>
          <w:szCs w:val="20"/>
        </w:rPr>
        <w:t>,</w:t>
      </w:r>
      <w:r w:rsidRPr="00A545F6">
        <w:rPr>
          <w:b/>
          <w:szCs w:val="20"/>
        </w:rPr>
        <w:t xml:space="preserve"> care nu conduc la creșterea eficienței energetice</w:t>
      </w:r>
    </w:p>
    <w:p w:rsidR="003D2CFB" w:rsidRPr="00A545F6" w:rsidRDefault="003D2CFB" w:rsidP="003D2CFB">
      <w:pPr>
        <w:jc w:val="both"/>
        <w:rPr>
          <w:szCs w:val="20"/>
        </w:rPr>
      </w:pPr>
      <w:r w:rsidRPr="00A545F6">
        <w:rPr>
          <w:szCs w:val="20"/>
        </w:rPr>
        <w:lastRenderedPageBreak/>
        <w:t>Chetuielile aferente măsurilor conexe care contribuie la implementarea proiectului/componentei, sunt eligibile în limita a 15% din valoarea eligibilă a cheltuielilor aferente Cap. 1, Cap. 2, Cap. 4</w:t>
      </w:r>
      <w:r>
        <w:rPr>
          <w:szCs w:val="20"/>
        </w:rPr>
        <w:t xml:space="preserve"> (</w:t>
      </w:r>
      <w:r w:rsidRPr="00A545F6">
        <w:rPr>
          <w:szCs w:val="20"/>
        </w:rPr>
        <w:t>punctul 4.1, punctul 4.2</w:t>
      </w:r>
      <w:r>
        <w:rPr>
          <w:szCs w:val="20"/>
        </w:rPr>
        <w:t>) ș</w:t>
      </w:r>
      <w:r w:rsidRPr="00A545F6">
        <w:rPr>
          <w:szCs w:val="20"/>
        </w:rPr>
        <w:t>i cap. 5</w:t>
      </w:r>
      <w:r>
        <w:rPr>
          <w:szCs w:val="20"/>
        </w:rPr>
        <w:t xml:space="preserve"> (punctul 5.1.1 ș</w:t>
      </w:r>
      <w:r w:rsidRPr="00A545F6">
        <w:rPr>
          <w:szCs w:val="20"/>
        </w:rPr>
        <w:t>i 5.3</w:t>
      </w:r>
      <w:r>
        <w:rPr>
          <w:szCs w:val="20"/>
        </w:rPr>
        <w:t xml:space="preserve">) </w:t>
      </w:r>
      <w:r w:rsidRPr="00A545F6">
        <w:rPr>
          <w:szCs w:val="20"/>
        </w:rPr>
        <w:t>(pentru fiecare componentă/bloc în parte):</w:t>
      </w:r>
    </w:p>
    <w:p w:rsidR="003D2CFB" w:rsidRPr="00A545F6" w:rsidRDefault="003D2CFB" w:rsidP="00600F9D">
      <w:pPr>
        <w:numPr>
          <w:ilvl w:val="0"/>
          <w:numId w:val="39"/>
        </w:numPr>
        <w:ind w:left="774"/>
        <w:jc w:val="both"/>
        <w:rPr>
          <w:szCs w:val="20"/>
        </w:rPr>
      </w:pPr>
      <w:r w:rsidRPr="00A545F6">
        <w:rPr>
          <w:szCs w:val="20"/>
        </w:rPr>
        <w:t>înlocuirea circuitelor electrice în părțile comune - scări, subsol, etc.;</w:t>
      </w:r>
    </w:p>
    <w:p w:rsidR="003D2CFB" w:rsidRPr="00A545F6" w:rsidRDefault="003D2CFB" w:rsidP="00600F9D">
      <w:pPr>
        <w:numPr>
          <w:ilvl w:val="0"/>
          <w:numId w:val="39"/>
        </w:numPr>
        <w:ind w:left="774"/>
        <w:jc w:val="both"/>
        <w:rPr>
          <w:szCs w:val="20"/>
        </w:rPr>
      </w:pPr>
      <w:r w:rsidRPr="00A545F6">
        <w:rPr>
          <w:szCs w:val="20"/>
        </w:rPr>
        <w:t>repararea elementelor de construcţie ale faţadei care prezintă potenţial pericol de desprindere şi/sau afectează funcţionalitatea blocului de locuinţe;</w:t>
      </w:r>
    </w:p>
    <w:p w:rsidR="003D2CFB" w:rsidRPr="00A545F6" w:rsidRDefault="003D2CFB" w:rsidP="00600F9D">
      <w:pPr>
        <w:numPr>
          <w:ilvl w:val="0"/>
          <w:numId w:val="39"/>
        </w:numPr>
        <w:ind w:left="774"/>
        <w:jc w:val="both"/>
        <w:rPr>
          <w:szCs w:val="20"/>
        </w:rPr>
      </w:pPr>
      <w:r w:rsidRPr="00A545F6">
        <w:rPr>
          <w:szCs w:val="20"/>
        </w:rPr>
        <w:t>construirea/repararea acoperişului tip terasă/şarpantă, inclusiv repararea sistemului de colectare a apelor meteorice de la nivelul terasei, respectiv a sistemului de colectare şi evacuare a apelor meteorice la nivelul învelitoarei tip şarpantă;</w:t>
      </w:r>
    </w:p>
    <w:p w:rsidR="003D2CFB" w:rsidRPr="00A545F6" w:rsidRDefault="003D2CFB" w:rsidP="00600F9D">
      <w:pPr>
        <w:numPr>
          <w:ilvl w:val="0"/>
          <w:numId w:val="39"/>
        </w:numPr>
        <w:ind w:left="774"/>
        <w:jc w:val="both"/>
        <w:rPr>
          <w:szCs w:val="20"/>
        </w:rPr>
      </w:pPr>
      <w:r w:rsidRPr="00A545F6">
        <w:rPr>
          <w:szCs w:val="20"/>
        </w:rPr>
        <w:t>demontarea instalaţiilor şi a echipamentelor montate aparent pe faţadele/terasa blocului de locuinţe, precum şi montarea/remontarea acestora după efectuarea lucrărilor de intervenţie;</w:t>
      </w:r>
    </w:p>
    <w:p w:rsidR="003D2CFB" w:rsidRPr="00A545F6" w:rsidRDefault="003D2CFB" w:rsidP="00600F9D">
      <w:pPr>
        <w:numPr>
          <w:ilvl w:val="0"/>
          <w:numId w:val="39"/>
        </w:numPr>
        <w:ind w:left="774"/>
        <w:jc w:val="both"/>
        <w:rPr>
          <w:szCs w:val="20"/>
        </w:rPr>
      </w:pPr>
      <w:r w:rsidRPr="00A545F6">
        <w:rPr>
          <w:szCs w:val="20"/>
        </w:rPr>
        <w:t>refacerea finisajelor interioare în zonele de intervenţie;</w:t>
      </w:r>
    </w:p>
    <w:p w:rsidR="003D2CFB" w:rsidRPr="00A545F6" w:rsidRDefault="003D2CFB" w:rsidP="00600F9D">
      <w:pPr>
        <w:numPr>
          <w:ilvl w:val="0"/>
          <w:numId w:val="39"/>
        </w:numPr>
        <w:ind w:left="774"/>
        <w:jc w:val="both"/>
        <w:rPr>
          <w:szCs w:val="20"/>
        </w:rPr>
      </w:pPr>
      <w:r w:rsidRPr="00A545F6">
        <w:rPr>
          <w:szCs w:val="20"/>
        </w:rPr>
        <w:t>repararea/refacerea canalelor de ventilaţie din apartamente în scopul menţinerii/realizării ventilării naturale a spaţiilor ocupate;</w:t>
      </w:r>
    </w:p>
    <w:p w:rsidR="003D2CFB" w:rsidRPr="00A545F6" w:rsidRDefault="003D2CFB" w:rsidP="00600F9D">
      <w:pPr>
        <w:numPr>
          <w:ilvl w:val="0"/>
          <w:numId w:val="39"/>
        </w:numPr>
        <w:ind w:left="774"/>
        <w:jc w:val="both"/>
        <w:rPr>
          <w:szCs w:val="20"/>
        </w:rPr>
      </w:pPr>
      <w:r w:rsidRPr="00A545F6">
        <w:rPr>
          <w:szCs w:val="20"/>
        </w:rPr>
        <w:t>repararea trotuarelor de protecţie, în scopul eliminării infiltraţiilor la infrastructura blocului de locuinţe;</w:t>
      </w:r>
    </w:p>
    <w:p w:rsidR="003D2CFB" w:rsidRPr="00A545F6" w:rsidRDefault="003D2CFB" w:rsidP="00600F9D">
      <w:pPr>
        <w:numPr>
          <w:ilvl w:val="0"/>
          <w:numId w:val="39"/>
        </w:numPr>
        <w:ind w:left="774"/>
        <w:jc w:val="both"/>
        <w:rPr>
          <w:szCs w:val="20"/>
        </w:rPr>
      </w:pPr>
      <w:r w:rsidRPr="00A545F6">
        <w:rPr>
          <w:szCs w:val="20"/>
        </w:rPr>
        <w:t>repararea/înlocuirea instalaţiei de distribuţie a apei reci şi/sau a colectoarelor de canalizare menajeră şi/sau pluvială din subsolul blocului de locuinţe până la căminul de branşament/de racord, după caz;</w:t>
      </w:r>
    </w:p>
    <w:p w:rsidR="003D2CFB" w:rsidRPr="00A545F6" w:rsidRDefault="003D2CFB" w:rsidP="00600F9D">
      <w:pPr>
        <w:numPr>
          <w:ilvl w:val="0"/>
          <w:numId w:val="39"/>
        </w:numPr>
        <w:ind w:left="774"/>
        <w:jc w:val="both"/>
        <w:rPr>
          <w:szCs w:val="20"/>
        </w:rPr>
      </w:pPr>
      <w:r w:rsidRPr="00A545F6">
        <w:rPr>
          <w:szCs w:val="20"/>
        </w:rPr>
        <w:t xml:space="preserve">măsuri de reparaţii/consolidare a clădirii, acolo unde este cazul (lucrările de reparaţii/consolidare nu vizează intervenţii anterioare neautorizate); </w:t>
      </w:r>
    </w:p>
    <w:p w:rsidR="003D2CFB" w:rsidRPr="00A545F6" w:rsidRDefault="003D2CFB" w:rsidP="00600F9D">
      <w:pPr>
        <w:numPr>
          <w:ilvl w:val="0"/>
          <w:numId w:val="39"/>
        </w:numPr>
        <w:ind w:left="774"/>
        <w:jc w:val="both"/>
        <w:rPr>
          <w:szCs w:val="20"/>
        </w:rPr>
      </w:pPr>
      <w:r w:rsidRPr="00A545F6">
        <w:rPr>
          <w:szCs w:val="20"/>
        </w:rPr>
        <w:t>crearea de facilităţi / adaptarea infrastructurii pentru persoanele cu dizabilităţi (ex.: rampe de acces);</w:t>
      </w:r>
    </w:p>
    <w:p w:rsidR="003D2CFB" w:rsidRPr="00A545F6" w:rsidRDefault="003D2CFB" w:rsidP="00600F9D">
      <w:pPr>
        <w:numPr>
          <w:ilvl w:val="0"/>
          <w:numId w:val="39"/>
        </w:numPr>
        <w:ind w:left="774"/>
        <w:jc w:val="both"/>
        <w:rPr>
          <w:szCs w:val="20"/>
        </w:rPr>
      </w:pPr>
      <w:r w:rsidRPr="00A545F6">
        <w:rPr>
          <w:szCs w:val="20"/>
        </w:rPr>
        <w:t>refacerea finisajelor interioare aferente spaţiilor comune din bloc (casa scării);</w:t>
      </w:r>
    </w:p>
    <w:p w:rsidR="003D2CFB" w:rsidRPr="00A545F6" w:rsidRDefault="003D2CFB" w:rsidP="00600F9D">
      <w:pPr>
        <w:numPr>
          <w:ilvl w:val="0"/>
          <w:numId w:val="39"/>
        </w:numPr>
        <w:ind w:left="774"/>
        <w:jc w:val="both"/>
        <w:rPr>
          <w:szCs w:val="20"/>
        </w:rPr>
      </w:pPr>
      <w:r w:rsidRPr="00A545F6">
        <w:rPr>
          <w:szCs w:val="20"/>
        </w:rPr>
        <w:t>procurarea şi montarea lifturilor în cadrul unui bloc prevăzut din proiectare cu lifturi, care are casa liftului, dar care nu are montate lifturile respective/modernizare lifturi existente</w:t>
      </w:r>
    </w:p>
    <w:p w:rsidR="003D2CFB" w:rsidRPr="00A545F6" w:rsidRDefault="003D2CFB" w:rsidP="003D2CFB">
      <w:pPr>
        <w:jc w:val="both"/>
        <w:rPr>
          <w:b/>
          <w:szCs w:val="20"/>
        </w:rPr>
      </w:pPr>
    </w:p>
    <w:p w:rsidR="003D2CFB" w:rsidRPr="00A545F6" w:rsidRDefault="003D2CFB" w:rsidP="003D2CFB">
      <w:pPr>
        <w:jc w:val="both"/>
        <w:rPr>
          <w:b/>
          <w:szCs w:val="20"/>
        </w:rPr>
      </w:pPr>
      <w:r w:rsidRPr="00A545F6">
        <w:rPr>
          <w:b/>
          <w:szCs w:val="20"/>
        </w:rPr>
        <w:t xml:space="preserve">    CAP. 5 Alte cheltuieli</w:t>
      </w:r>
    </w:p>
    <w:p w:rsidR="003D2CFB" w:rsidRPr="00A545F6" w:rsidRDefault="003D2CFB" w:rsidP="003D2CFB">
      <w:pPr>
        <w:jc w:val="both"/>
        <w:rPr>
          <w:b/>
          <w:szCs w:val="20"/>
        </w:rPr>
      </w:pPr>
      <w:r w:rsidRPr="00A545F6">
        <w:rPr>
          <w:szCs w:val="20"/>
        </w:rPr>
        <w:t xml:space="preserve">    </w:t>
      </w:r>
      <w:r w:rsidRPr="00A545F6">
        <w:rPr>
          <w:b/>
          <w:szCs w:val="20"/>
        </w:rPr>
        <w:t>5.1. Organizare de şantier</w:t>
      </w:r>
    </w:p>
    <w:p w:rsidR="003D2CFB" w:rsidRPr="00A545F6" w:rsidRDefault="003D2CFB" w:rsidP="003D2CFB">
      <w:pPr>
        <w:jc w:val="both"/>
        <w:rPr>
          <w:b/>
          <w:szCs w:val="20"/>
        </w:rPr>
      </w:pPr>
      <w:r w:rsidRPr="00A545F6">
        <w:rPr>
          <w:b/>
          <w:szCs w:val="20"/>
        </w:rPr>
        <w:t xml:space="preserve">    5.1.1. Lucrări de construcţii şi instalaţii aferente organizării de şantier</w:t>
      </w:r>
    </w:p>
    <w:p w:rsidR="003D2CFB" w:rsidRPr="00A545F6" w:rsidRDefault="003D2CFB" w:rsidP="00600F9D">
      <w:pPr>
        <w:numPr>
          <w:ilvl w:val="0"/>
          <w:numId w:val="39"/>
        </w:numPr>
        <w:ind w:left="774"/>
        <w:jc w:val="both"/>
        <w:rPr>
          <w:szCs w:val="20"/>
        </w:rPr>
      </w:pPr>
      <w:r w:rsidRPr="00A545F6">
        <w:rPr>
          <w:szCs w:val="20"/>
        </w:rPr>
        <w:t xml:space="preserve">Cheltuieli pentru lucrări de construcţii şi instalaţii aferente organizării de şantier: </w:t>
      </w:r>
    </w:p>
    <w:p w:rsidR="003D2CFB" w:rsidRPr="00A545F6" w:rsidRDefault="003D2CFB" w:rsidP="00600F9D">
      <w:pPr>
        <w:numPr>
          <w:ilvl w:val="0"/>
          <w:numId w:val="48"/>
        </w:numPr>
        <w:spacing w:before="0" w:after="0"/>
        <w:ind w:left="1134"/>
        <w:jc w:val="both"/>
        <w:rPr>
          <w:szCs w:val="20"/>
        </w:rPr>
      </w:pPr>
      <w:r w:rsidRPr="00A545F6">
        <w:rPr>
          <w:szCs w:val="20"/>
        </w:rPr>
        <w:t>construirea provizorie sau amenajarea, la construcţiile existente, de vestiare pentru muncitori, grupuri sanitare, depozite pentru materiale;</w:t>
      </w:r>
    </w:p>
    <w:p w:rsidR="003D2CFB" w:rsidRPr="00A545F6" w:rsidRDefault="003D2CFB" w:rsidP="00600F9D">
      <w:pPr>
        <w:numPr>
          <w:ilvl w:val="0"/>
          <w:numId w:val="48"/>
        </w:numPr>
        <w:spacing w:before="0" w:after="0"/>
        <w:ind w:left="1134"/>
        <w:jc w:val="both"/>
        <w:rPr>
          <w:szCs w:val="20"/>
        </w:rPr>
      </w:pPr>
      <w:r w:rsidRPr="00A545F6">
        <w:rPr>
          <w:szCs w:val="20"/>
        </w:rPr>
        <w:t xml:space="preserve">branşarea la utilităţi, racorduri, panouri de prezentare, pichete de incendiu (după caz); </w:t>
      </w:r>
    </w:p>
    <w:p w:rsidR="003D2CFB" w:rsidRPr="00A545F6" w:rsidRDefault="003D2CFB" w:rsidP="00600F9D">
      <w:pPr>
        <w:numPr>
          <w:ilvl w:val="0"/>
          <w:numId w:val="48"/>
        </w:numPr>
        <w:spacing w:before="0" w:after="0"/>
        <w:ind w:left="1134"/>
        <w:jc w:val="both"/>
        <w:rPr>
          <w:szCs w:val="20"/>
        </w:rPr>
      </w:pPr>
      <w:r w:rsidRPr="00A545F6">
        <w:rPr>
          <w:szCs w:val="20"/>
        </w:rPr>
        <w:t>cheltuielile de desfiinţare a şantierului;</w:t>
      </w:r>
    </w:p>
    <w:p w:rsidR="003D2CFB" w:rsidRPr="00A545F6" w:rsidRDefault="003D2CFB" w:rsidP="00600F9D">
      <w:pPr>
        <w:numPr>
          <w:ilvl w:val="0"/>
          <w:numId w:val="48"/>
        </w:numPr>
        <w:spacing w:before="0" w:after="0"/>
        <w:ind w:left="1134"/>
        <w:jc w:val="both"/>
        <w:rPr>
          <w:szCs w:val="20"/>
        </w:rPr>
      </w:pPr>
      <w:r w:rsidRPr="00A545F6">
        <w:rPr>
          <w:szCs w:val="20"/>
        </w:rPr>
        <w:t>montajul utilajelor şi echipamentelor necesare desfăşurării activităţii;</w:t>
      </w:r>
    </w:p>
    <w:p w:rsidR="003D2CFB" w:rsidRPr="00A545F6" w:rsidRDefault="003D2CFB" w:rsidP="00600F9D">
      <w:pPr>
        <w:numPr>
          <w:ilvl w:val="0"/>
          <w:numId w:val="48"/>
        </w:numPr>
        <w:spacing w:before="0" w:after="0"/>
        <w:ind w:left="1134"/>
        <w:jc w:val="both"/>
        <w:rPr>
          <w:szCs w:val="20"/>
        </w:rPr>
      </w:pPr>
      <w:r w:rsidRPr="00A545F6">
        <w:rPr>
          <w:szCs w:val="20"/>
        </w:rPr>
        <w:t xml:space="preserve">cheltuielile aferente construcțiilor provizorii pentru protecția civilă. </w:t>
      </w:r>
    </w:p>
    <w:p w:rsidR="003D2CFB" w:rsidRPr="00A545F6" w:rsidRDefault="003D2CFB" w:rsidP="003D2CFB">
      <w:pPr>
        <w:jc w:val="both"/>
        <w:rPr>
          <w:szCs w:val="20"/>
        </w:rPr>
      </w:pPr>
      <w:r w:rsidRPr="00A545F6">
        <w:rPr>
          <w:szCs w:val="20"/>
        </w:rPr>
        <w:t xml:space="preserve"> </w:t>
      </w:r>
    </w:p>
    <w:p w:rsidR="003D2CFB" w:rsidRPr="00A545F6" w:rsidRDefault="003D2CFB" w:rsidP="003D2CFB">
      <w:pPr>
        <w:jc w:val="both"/>
        <w:rPr>
          <w:b/>
          <w:szCs w:val="20"/>
        </w:rPr>
      </w:pPr>
      <w:r w:rsidRPr="00A545F6">
        <w:rPr>
          <w:b/>
          <w:szCs w:val="20"/>
        </w:rPr>
        <w:t>5.1.2. Cheltuieli conexe organizării de şantier</w:t>
      </w:r>
    </w:p>
    <w:p w:rsidR="003D2CFB" w:rsidRPr="00A545F6" w:rsidRDefault="003D2CFB" w:rsidP="003D2CFB">
      <w:pPr>
        <w:spacing w:after="0"/>
        <w:jc w:val="both"/>
        <w:rPr>
          <w:szCs w:val="20"/>
        </w:rPr>
      </w:pPr>
      <w:r w:rsidRPr="00A545F6">
        <w:rPr>
          <w:szCs w:val="20"/>
        </w:rPr>
        <w:t xml:space="preserve">Se cuprind cheltuielile pentru: </w:t>
      </w:r>
    </w:p>
    <w:p w:rsidR="003D2CFB" w:rsidRPr="00A545F6" w:rsidRDefault="003D2CFB" w:rsidP="00600F9D">
      <w:pPr>
        <w:numPr>
          <w:ilvl w:val="0"/>
          <w:numId w:val="48"/>
        </w:numPr>
        <w:spacing w:before="0" w:after="0"/>
        <w:ind w:left="1134"/>
        <w:jc w:val="both"/>
        <w:rPr>
          <w:szCs w:val="20"/>
        </w:rPr>
      </w:pPr>
      <w:r w:rsidRPr="00A545F6">
        <w:rPr>
          <w:szCs w:val="20"/>
        </w:rPr>
        <w:t>obţinerea autorizaţiei de construire/ de desfinţare a lucrărilor de organizare de şantier;</w:t>
      </w:r>
    </w:p>
    <w:p w:rsidR="003D2CFB" w:rsidRPr="00A545F6" w:rsidRDefault="003D2CFB" w:rsidP="00600F9D">
      <w:pPr>
        <w:numPr>
          <w:ilvl w:val="0"/>
          <w:numId w:val="48"/>
        </w:numPr>
        <w:spacing w:before="0" w:after="0"/>
        <w:ind w:left="1134"/>
        <w:jc w:val="both"/>
        <w:rPr>
          <w:szCs w:val="20"/>
        </w:rPr>
      </w:pPr>
      <w:r w:rsidRPr="00A545F6">
        <w:rPr>
          <w:szCs w:val="20"/>
        </w:rPr>
        <w:t xml:space="preserve">taxe de amplasament; </w:t>
      </w:r>
    </w:p>
    <w:p w:rsidR="003D2CFB" w:rsidRPr="00A545F6" w:rsidRDefault="003D2CFB" w:rsidP="00600F9D">
      <w:pPr>
        <w:numPr>
          <w:ilvl w:val="0"/>
          <w:numId w:val="48"/>
        </w:numPr>
        <w:spacing w:before="0" w:after="0"/>
        <w:ind w:left="1134"/>
        <w:jc w:val="both"/>
        <w:rPr>
          <w:szCs w:val="20"/>
        </w:rPr>
      </w:pPr>
      <w:r w:rsidRPr="00A545F6">
        <w:rPr>
          <w:szCs w:val="20"/>
        </w:rPr>
        <w:t>contractele temporare cu furnizorii de utilităţi şi cu unităţile de salubrizare;</w:t>
      </w:r>
    </w:p>
    <w:p w:rsidR="003D2CFB" w:rsidRPr="00A545F6" w:rsidRDefault="003D2CFB" w:rsidP="00600F9D">
      <w:pPr>
        <w:numPr>
          <w:ilvl w:val="0"/>
          <w:numId w:val="48"/>
        </w:numPr>
        <w:spacing w:before="0" w:after="0"/>
        <w:ind w:left="1134"/>
        <w:jc w:val="both"/>
        <w:rPr>
          <w:szCs w:val="20"/>
        </w:rPr>
      </w:pPr>
      <w:r w:rsidRPr="00A545F6">
        <w:rPr>
          <w:szCs w:val="20"/>
        </w:rPr>
        <w:t>taxă depozit ecologic;</w:t>
      </w:r>
    </w:p>
    <w:p w:rsidR="003D2CFB" w:rsidRPr="00A545F6" w:rsidRDefault="003D2CFB" w:rsidP="00600F9D">
      <w:pPr>
        <w:numPr>
          <w:ilvl w:val="0"/>
          <w:numId w:val="48"/>
        </w:numPr>
        <w:spacing w:before="0" w:after="0"/>
        <w:ind w:left="1134"/>
        <w:jc w:val="both"/>
        <w:rPr>
          <w:szCs w:val="20"/>
        </w:rPr>
      </w:pPr>
      <w:r w:rsidRPr="00A545F6">
        <w:rPr>
          <w:szCs w:val="20"/>
        </w:rPr>
        <w:t>chirii pentru ocuparea temporară a domeniului public;</w:t>
      </w:r>
    </w:p>
    <w:p w:rsidR="003D2CFB" w:rsidRPr="00A545F6" w:rsidRDefault="003D2CFB" w:rsidP="00600F9D">
      <w:pPr>
        <w:numPr>
          <w:ilvl w:val="0"/>
          <w:numId w:val="48"/>
        </w:numPr>
        <w:spacing w:before="0" w:after="0"/>
        <w:ind w:left="1134"/>
        <w:jc w:val="both"/>
        <w:rPr>
          <w:szCs w:val="20"/>
        </w:rPr>
      </w:pPr>
      <w:r w:rsidRPr="00A545F6">
        <w:rPr>
          <w:szCs w:val="20"/>
        </w:rPr>
        <w:lastRenderedPageBreak/>
        <w:t>costurile apei şi energiei electrice utilizate în incinta organizării de şantier</w:t>
      </w:r>
    </w:p>
    <w:p w:rsidR="003D2CFB" w:rsidRPr="00A545F6" w:rsidRDefault="003D2CFB" w:rsidP="003D2CFB">
      <w:pPr>
        <w:spacing w:after="0"/>
        <w:jc w:val="both"/>
        <w:rPr>
          <w:b/>
          <w:szCs w:val="20"/>
        </w:rPr>
      </w:pPr>
      <w:r w:rsidRPr="00A545F6">
        <w:rPr>
          <w:szCs w:val="20"/>
        </w:rPr>
        <w:t xml:space="preserve"> </w:t>
      </w:r>
      <w:r w:rsidRPr="00A545F6">
        <w:rPr>
          <w:b/>
          <w:szCs w:val="20"/>
        </w:rPr>
        <w:t xml:space="preserve">5.2. Comisioane, cote si taxe </w:t>
      </w:r>
    </w:p>
    <w:p w:rsidR="003D2CFB" w:rsidRPr="00A545F6" w:rsidRDefault="003D2CFB" w:rsidP="003D2CFB">
      <w:pPr>
        <w:spacing w:after="0"/>
        <w:jc w:val="both"/>
        <w:rPr>
          <w:szCs w:val="20"/>
        </w:rPr>
      </w:pPr>
      <w:r w:rsidRPr="00A545F6">
        <w:rPr>
          <w:szCs w:val="20"/>
        </w:rPr>
        <w:t>Se cuprind: cota aferentă Inspectoratului de Stat în Construcţii, cota pentru controlul statului în amenajarea teritoriului, urbanism şi pentru autorizarea lucrărilor de construcţii, cota aferentă Casei Sociale a Constructorilor, taxe pentru acorduri, avize şi autorizaţia de construire/desfiinţare.</w:t>
      </w:r>
    </w:p>
    <w:p w:rsidR="003D2CFB" w:rsidRPr="00A545F6" w:rsidRDefault="003D2CFB" w:rsidP="003D2CFB">
      <w:pPr>
        <w:jc w:val="both"/>
        <w:rPr>
          <w:b/>
          <w:szCs w:val="20"/>
        </w:rPr>
      </w:pPr>
      <w:r w:rsidRPr="00A545F6">
        <w:rPr>
          <w:b/>
          <w:szCs w:val="20"/>
        </w:rPr>
        <w:t>5.3. Cheltuieli diverse şi neprevăzute</w:t>
      </w:r>
    </w:p>
    <w:p w:rsidR="003D2CFB" w:rsidRPr="00A545F6" w:rsidRDefault="003D2CFB" w:rsidP="003D2CFB">
      <w:pPr>
        <w:jc w:val="both"/>
        <w:rPr>
          <w:szCs w:val="20"/>
        </w:rPr>
      </w:pPr>
      <w:r w:rsidRPr="00A545F6">
        <w:rPr>
          <w:szCs w:val="20"/>
        </w:rPr>
        <w:t>Se consideră eligibile dacă sunt detaliate corespunzător prin documente justificative şi doar în limita a 10% din valoarea eligibilă a cheltuielilor el</w:t>
      </w:r>
      <w:r w:rsidR="00344C7B">
        <w:rPr>
          <w:szCs w:val="20"/>
        </w:rPr>
        <w:t>i</w:t>
      </w:r>
      <w:r w:rsidR="00BB5BFE">
        <w:rPr>
          <w:szCs w:val="20"/>
        </w:rPr>
        <w:t xml:space="preserve">gibile cuprinse la </w:t>
      </w:r>
      <w:r w:rsidR="00344C7B">
        <w:rPr>
          <w:szCs w:val="20"/>
        </w:rPr>
        <w:t xml:space="preserve">capitolele </w:t>
      </w:r>
      <w:r w:rsidR="00BB5BFE">
        <w:rPr>
          <w:szCs w:val="20"/>
        </w:rPr>
        <w:t xml:space="preserve">1, </w:t>
      </w:r>
      <w:r w:rsidR="00344C7B">
        <w:rPr>
          <w:szCs w:val="20"/>
        </w:rPr>
        <w:t>2 ș</w:t>
      </w:r>
      <w:r w:rsidRPr="00A545F6">
        <w:rPr>
          <w:szCs w:val="20"/>
        </w:rPr>
        <w:t>i 4.</w:t>
      </w:r>
    </w:p>
    <w:p w:rsidR="003D2CFB" w:rsidRPr="00A545F6" w:rsidRDefault="003D2CFB" w:rsidP="003D2CFB">
      <w:pPr>
        <w:jc w:val="both"/>
        <w:rPr>
          <w:b/>
          <w:szCs w:val="20"/>
        </w:rPr>
      </w:pPr>
      <w:r w:rsidRPr="00A545F6">
        <w:rPr>
          <w:b/>
          <w:szCs w:val="20"/>
        </w:rPr>
        <w:t xml:space="preserve">Cap. 6  Cheltuieli de informare și publicitate </w:t>
      </w:r>
    </w:p>
    <w:p w:rsidR="003D2CFB" w:rsidRPr="00A545F6" w:rsidRDefault="003D2CFB" w:rsidP="003D2CFB">
      <w:pPr>
        <w:jc w:val="both"/>
        <w:rPr>
          <w:szCs w:val="20"/>
        </w:rPr>
      </w:pPr>
      <w:r w:rsidRPr="00A545F6">
        <w:rPr>
          <w:szCs w:val="20"/>
        </w:rPr>
        <w:t>Cheltuieli cu activitățile obligatorii de informare și publicitate aferente proiectului  sunt eligibile în conformitate cu prevederile contractului de finanţare, în limita a 4000 lei/bloc (componenta).</w:t>
      </w:r>
    </w:p>
    <w:p w:rsidR="003D2CFB" w:rsidRPr="00A545F6" w:rsidRDefault="003D2CFB" w:rsidP="003D2CFB">
      <w:pPr>
        <w:spacing w:after="0"/>
        <w:jc w:val="both"/>
        <w:rPr>
          <w:b/>
          <w:szCs w:val="20"/>
        </w:rPr>
      </w:pPr>
      <w:r w:rsidRPr="00A545F6">
        <w:rPr>
          <w:b/>
          <w:szCs w:val="20"/>
        </w:rPr>
        <w:t>Cap. 7  Cheltuielile cu activitatea de audit financiar extern</w:t>
      </w:r>
    </w:p>
    <w:p w:rsidR="003D2CFB" w:rsidRPr="00A545F6" w:rsidRDefault="003D2CFB" w:rsidP="00600F9D">
      <w:pPr>
        <w:numPr>
          <w:ilvl w:val="0"/>
          <w:numId w:val="43"/>
        </w:numPr>
        <w:spacing w:after="0"/>
        <w:jc w:val="both"/>
        <w:rPr>
          <w:szCs w:val="20"/>
        </w:rPr>
      </w:pPr>
      <w:r w:rsidRPr="00A545F6">
        <w:rPr>
          <w:szCs w:val="20"/>
        </w:rPr>
        <w:t>Cheltuielile de audit financiar extern în limita maximă a 5000 lei/raport de audit financiar trimestrial (aferent activităţilor ce pot fi auditate în trimestrul respectiv)</w:t>
      </w:r>
    </w:p>
    <w:p w:rsidR="003D2CFB" w:rsidRPr="00A545F6" w:rsidRDefault="003D2CFB" w:rsidP="003D2CFB">
      <w:pPr>
        <w:spacing w:after="0"/>
        <w:ind w:left="788"/>
        <w:jc w:val="both"/>
        <w:rPr>
          <w:szCs w:val="20"/>
        </w:rPr>
      </w:pPr>
    </w:p>
    <w:p w:rsidR="003D2CFB" w:rsidRPr="00A545F6" w:rsidRDefault="003D2CFB" w:rsidP="003D2CFB">
      <w:pPr>
        <w:jc w:val="both"/>
        <w:rPr>
          <w:szCs w:val="20"/>
        </w:rPr>
      </w:pPr>
      <w:r w:rsidRPr="00A545F6">
        <w:rPr>
          <w:szCs w:val="20"/>
        </w:rPr>
        <w:t>În cazul în care, beneficiarii optează pentru încheierea unor contracte de audit, rapoartele de audit confirma ca cheltuielile cuprinse in cererile de rambursare au fost verificate si sunt:</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 xml:space="preserve">sunt necesare pentru realizarea proiectului, </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 xml:space="preserve">sunt  prevăzute în contractul încheiat cu beneficiarul proiectului </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sunt în conformitate cu principiile unui management financiar sănătos, respectiv utilizarea eficientă a fondurilor, şi un raport optim cost/beneficiu (rezonabilitatea preturilor conform prevederilor OUG 66/2011);</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 xml:space="preserve">sunt efectuate şi plătite de beneficiar sau partenerii săi; </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cheltuielile au fost plătite pe parcursul perioadei de eligibile</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sunt 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rambursare.</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 xml:space="preserve">Pentru operațiunile specifice proiectului este se utilizează conturi analitice distincte. La constituirea analiticului se va utiliza, pe lângă simbolurile obligatorii conform Normelor privind organizarea contabilitatii în functie de tipul beneficiarului , si codul SMIS al proiectului </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cheltuielile decontate sunt in conformitate cu propunerile tehnice si financiare ofertate (se verifica preturile unitare si cantitatile decontate)</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beneficiarii vor derula fondurile aferente pre-finanţării proiectelor prin conturi separate deschise special pentru proiect.</w:t>
      </w:r>
    </w:p>
    <w:p w:rsidR="003D2CFB" w:rsidRPr="00A545F6" w:rsidRDefault="003D2CFB" w:rsidP="00600F9D">
      <w:pPr>
        <w:pStyle w:val="Listparagraf"/>
        <w:numPr>
          <w:ilvl w:val="0"/>
          <w:numId w:val="59"/>
        </w:numPr>
        <w:spacing w:after="0"/>
        <w:contextualSpacing/>
        <w:rPr>
          <w:rFonts w:ascii="Trebuchet MS" w:hAnsi="Trebuchet MS"/>
          <w:sz w:val="20"/>
        </w:rPr>
      </w:pPr>
      <w:r w:rsidRPr="00A545F6">
        <w:rPr>
          <w:rFonts w:ascii="Trebuchet MS" w:hAnsi="Trebuchet MS"/>
          <w:sz w:val="20"/>
        </w:rPr>
        <w:t>beneficiarii care efectuează plăţi în valută în cadrul proiectului solicită la rambursare contravaloarea în lei a acestora la cursul Băncii Naţionale a României din data întocmirii documentelor de plată în valută.</w:t>
      </w:r>
    </w:p>
    <w:p w:rsidR="003D2CFB" w:rsidRPr="00A545F6" w:rsidRDefault="003D2CFB" w:rsidP="003D2CFB">
      <w:pPr>
        <w:spacing w:after="0"/>
        <w:jc w:val="both"/>
        <w:rPr>
          <w:szCs w:val="20"/>
        </w:rPr>
      </w:pPr>
    </w:p>
    <w:p w:rsidR="003D2CFB" w:rsidRPr="00A545F6" w:rsidRDefault="003D2CFB" w:rsidP="003D2CFB">
      <w:pPr>
        <w:spacing w:after="0"/>
        <w:jc w:val="both"/>
        <w:rPr>
          <w:szCs w:val="20"/>
        </w:rPr>
      </w:pPr>
      <w:r w:rsidRPr="00A545F6">
        <w:rPr>
          <w:szCs w:val="20"/>
        </w:rPr>
        <w:t>Atunci când același beneficiar desfășoară mai multe proiecte în același timp sau un proiect primește finanțare sub diferite forme de sprijin sau din diferite fonduri, auditorii verifica potențiala dublă finanțare a unei cheltuieli.</w:t>
      </w:r>
    </w:p>
    <w:p w:rsidR="003D2CFB" w:rsidRPr="00A545F6" w:rsidRDefault="003D2CFB" w:rsidP="003D2CFB">
      <w:pPr>
        <w:spacing w:after="0"/>
        <w:jc w:val="both"/>
        <w:rPr>
          <w:b/>
          <w:szCs w:val="20"/>
        </w:rPr>
      </w:pPr>
    </w:p>
    <w:p w:rsidR="003D2CFB" w:rsidRPr="00A545F6" w:rsidRDefault="003D2CFB" w:rsidP="003D2CFB">
      <w:pPr>
        <w:spacing w:after="0"/>
        <w:jc w:val="both"/>
        <w:rPr>
          <w:b/>
          <w:szCs w:val="20"/>
        </w:rPr>
      </w:pPr>
      <w:r w:rsidRPr="00A545F6">
        <w:rPr>
          <w:b/>
          <w:szCs w:val="20"/>
        </w:rPr>
        <w:t>Limitele procentuale prevazute pentru anumite categorii de cheltuieli se aplică la valoarea cheltuielilor incluse în bugetul proiectului  la data semnării contractului de finanțare.</w:t>
      </w:r>
    </w:p>
    <w:p w:rsidR="003D2CFB" w:rsidRPr="00A545F6" w:rsidRDefault="003D2CFB" w:rsidP="003D2CFB">
      <w:pPr>
        <w:spacing w:after="0"/>
        <w:jc w:val="both"/>
        <w:rPr>
          <w:b/>
          <w:szCs w:val="20"/>
        </w:rPr>
      </w:pPr>
    </w:p>
    <w:p w:rsidR="003D2CFB" w:rsidRPr="00A545F6" w:rsidRDefault="003D2CFB" w:rsidP="003D2CFB">
      <w:pPr>
        <w:jc w:val="both"/>
        <w:rPr>
          <w:b/>
          <w:szCs w:val="20"/>
        </w:rPr>
      </w:pPr>
      <w:r w:rsidRPr="00A545F6">
        <w:rPr>
          <w:b/>
          <w:szCs w:val="20"/>
        </w:rPr>
        <w:t xml:space="preserve">Taxa pe valoarea adăugată nedeductibilă aferentă cheltuielilor eligibile este eligibilă. </w:t>
      </w:r>
    </w:p>
    <w:p w:rsidR="003D2CFB" w:rsidRPr="00A545F6" w:rsidRDefault="003D2CFB" w:rsidP="003D2CFB">
      <w:pPr>
        <w:spacing w:after="0"/>
        <w:jc w:val="both"/>
        <w:rPr>
          <w:b/>
          <w:szCs w:val="20"/>
        </w:rPr>
      </w:pPr>
      <w:r w:rsidRPr="00A545F6">
        <w:rPr>
          <w:b/>
          <w:szCs w:val="20"/>
        </w:rPr>
        <w:lastRenderedPageBreak/>
        <w:t>Cheltuielile neeligibile în cadrul acestui apel de proiecte:</w:t>
      </w:r>
    </w:p>
    <w:p w:rsidR="003D2CFB" w:rsidRPr="00A545F6" w:rsidRDefault="003D2CFB" w:rsidP="00600F9D">
      <w:pPr>
        <w:numPr>
          <w:ilvl w:val="0"/>
          <w:numId w:val="55"/>
        </w:numPr>
        <w:spacing w:before="0" w:after="0"/>
        <w:jc w:val="both"/>
        <w:rPr>
          <w:szCs w:val="20"/>
        </w:rPr>
      </w:pPr>
      <w:r w:rsidRPr="00A545F6">
        <w:rPr>
          <w:szCs w:val="20"/>
        </w:rPr>
        <w:t>cheltuielile prevăzute la art. 13 din HG. Nr. 399/2015 privind regulile de eligibilitate a cheltuielilor efectuate în cadrul operatiunilor finantate prin FEDR, FSE, FC 2014-2020</w:t>
      </w:r>
    </w:p>
    <w:p w:rsidR="003D2CFB" w:rsidRPr="00A545F6" w:rsidRDefault="003D2CFB" w:rsidP="00600F9D">
      <w:pPr>
        <w:numPr>
          <w:ilvl w:val="0"/>
          <w:numId w:val="55"/>
        </w:numPr>
        <w:spacing w:before="0" w:after="0"/>
        <w:jc w:val="both"/>
        <w:rPr>
          <w:szCs w:val="20"/>
        </w:rPr>
      </w:pPr>
      <w:r w:rsidRPr="00A545F6">
        <w:rPr>
          <w:szCs w:val="20"/>
        </w:rPr>
        <w:t>cheltuielile privind costurile de functionare si intretinere a obiectivelor finanțate prin proiect</w:t>
      </w:r>
    </w:p>
    <w:p w:rsidR="003D2CFB" w:rsidRPr="00A545F6" w:rsidRDefault="003D2CFB" w:rsidP="00600F9D">
      <w:pPr>
        <w:numPr>
          <w:ilvl w:val="0"/>
          <w:numId w:val="55"/>
        </w:numPr>
        <w:spacing w:before="0" w:after="0"/>
        <w:jc w:val="both"/>
        <w:rPr>
          <w:szCs w:val="20"/>
        </w:rPr>
      </w:pPr>
      <w:r w:rsidRPr="00A545F6">
        <w:rPr>
          <w:szCs w:val="20"/>
        </w:rPr>
        <w:t>cheltuielile privind costuri administrative</w:t>
      </w:r>
    </w:p>
    <w:p w:rsidR="003D2CFB" w:rsidRPr="00A545F6" w:rsidRDefault="003D2CFB" w:rsidP="00600F9D">
      <w:pPr>
        <w:numPr>
          <w:ilvl w:val="0"/>
          <w:numId w:val="55"/>
        </w:numPr>
        <w:spacing w:before="0" w:after="0"/>
        <w:jc w:val="both"/>
        <w:rPr>
          <w:szCs w:val="20"/>
        </w:rPr>
      </w:pPr>
      <w:r w:rsidRPr="00A545F6">
        <w:rPr>
          <w:szCs w:val="20"/>
        </w:rPr>
        <w:t>cheltuielile de personal</w:t>
      </w:r>
    </w:p>
    <w:p w:rsidR="003D2CFB" w:rsidRPr="00A545F6" w:rsidRDefault="003D2CFB" w:rsidP="00600F9D">
      <w:pPr>
        <w:numPr>
          <w:ilvl w:val="0"/>
          <w:numId w:val="55"/>
        </w:numPr>
        <w:spacing w:before="0" w:after="0"/>
        <w:jc w:val="both"/>
        <w:rPr>
          <w:szCs w:val="20"/>
        </w:rPr>
      </w:pPr>
      <w:r w:rsidRPr="00A545F6">
        <w:rPr>
          <w:szCs w:val="20"/>
        </w:rPr>
        <w:t>cheltuieli financiare, respectiv prime de asigurare, taxe, comisioane, rata și dobânzi aferente creditelor</w:t>
      </w:r>
    </w:p>
    <w:p w:rsidR="003D2CFB" w:rsidRPr="00A545F6" w:rsidRDefault="003D2CFB" w:rsidP="00600F9D">
      <w:pPr>
        <w:numPr>
          <w:ilvl w:val="0"/>
          <w:numId w:val="55"/>
        </w:numPr>
        <w:spacing w:before="0" w:after="0"/>
        <w:jc w:val="both"/>
        <w:rPr>
          <w:szCs w:val="20"/>
        </w:rPr>
      </w:pPr>
      <w:r>
        <w:rPr>
          <w:szCs w:val="20"/>
        </w:rPr>
        <w:t>contributia în natură</w:t>
      </w:r>
    </w:p>
    <w:p w:rsidR="003D2CFB" w:rsidRPr="00A545F6" w:rsidRDefault="003D2CFB" w:rsidP="00600F9D">
      <w:pPr>
        <w:numPr>
          <w:ilvl w:val="0"/>
          <w:numId w:val="55"/>
        </w:numPr>
        <w:spacing w:before="0" w:after="0"/>
        <w:jc w:val="both"/>
        <w:rPr>
          <w:szCs w:val="20"/>
        </w:rPr>
      </w:pPr>
      <w:r w:rsidRPr="00A545F6">
        <w:rPr>
          <w:szCs w:val="20"/>
        </w:rPr>
        <w:t>amortizarea</w:t>
      </w:r>
    </w:p>
    <w:p w:rsidR="003D2CFB" w:rsidRPr="00A545F6" w:rsidRDefault="003D2CFB" w:rsidP="00600F9D">
      <w:pPr>
        <w:numPr>
          <w:ilvl w:val="0"/>
          <w:numId w:val="55"/>
        </w:numPr>
        <w:spacing w:before="0" w:after="0"/>
        <w:jc w:val="both"/>
        <w:rPr>
          <w:szCs w:val="20"/>
        </w:rPr>
      </w:pPr>
      <w:r w:rsidRPr="00A545F6">
        <w:rPr>
          <w:szCs w:val="20"/>
        </w:rPr>
        <w:t>cheltuielile cu leasingul prevăzute la art. 9 din HG nr. 399/2015</w:t>
      </w:r>
    </w:p>
    <w:p w:rsidR="003D2CFB" w:rsidRDefault="003D2CFB" w:rsidP="00600F9D">
      <w:pPr>
        <w:numPr>
          <w:ilvl w:val="0"/>
          <w:numId w:val="55"/>
        </w:numPr>
        <w:spacing w:before="0" w:after="0"/>
        <w:jc w:val="both"/>
        <w:rPr>
          <w:szCs w:val="20"/>
        </w:rPr>
      </w:pPr>
      <w:r w:rsidRPr="00A545F6">
        <w:rPr>
          <w:szCs w:val="20"/>
        </w:rPr>
        <w:t>cheltuielile cu achiziţionarea autovehiculelor si a mijloacelor de transport, aşa cum sunt ele clasificate în Subgrupa 2.3. „Mijloace de transport” din HG 2139/2004</w:t>
      </w:r>
    </w:p>
    <w:p w:rsidR="003D2CFB" w:rsidRPr="003D2CFB" w:rsidRDefault="003D2CFB" w:rsidP="00600F9D">
      <w:pPr>
        <w:numPr>
          <w:ilvl w:val="0"/>
          <w:numId w:val="55"/>
        </w:numPr>
        <w:spacing w:before="0" w:after="0"/>
        <w:jc w:val="both"/>
        <w:rPr>
          <w:szCs w:val="20"/>
        </w:rPr>
      </w:pPr>
      <w:r w:rsidRPr="00AF42AE">
        <w:t>Cheltuielile privind achiziţia de d</w:t>
      </w:r>
      <w:r>
        <w:t>otări / echipamente second-hand</w:t>
      </w:r>
    </w:p>
    <w:p w:rsidR="003D2CFB" w:rsidRPr="003D2CFB" w:rsidRDefault="003D2CFB" w:rsidP="00600F9D">
      <w:pPr>
        <w:numPr>
          <w:ilvl w:val="0"/>
          <w:numId w:val="55"/>
        </w:numPr>
        <w:spacing w:before="0" w:after="0"/>
        <w:jc w:val="both"/>
        <w:rPr>
          <w:szCs w:val="20"/>
        </w:rPr>
      </w:pPr>
      <w:r w:rsidRPr="00AF42AE">
        <w:t>Amenzi, penalităţi şi cheltuieli de judecată, dobânzi</w:t>
      </w:r>
    </w:p>
    <w:p w:rsidR="003D2CFB" w:rsidRPr="003D2CFB" w:rsidRDefault="003D2CFB" w:rsidP="00600F9D">
      <w:pPr>
        <w:numPr>
          <w:ilvl w:val="0"/>
          <w:numId w:val="55"/>
        </w:numPr>
        <w:spacing w:before="0" w:after="0"/>
        <w:jc w:val="both"/>
        <w:rPr>
          <w:szCs w:val="20"/>
        </w:rPr>
      </w:pPr>
      <w:r w:rsidRPr="00AF42AE">
        <w:t>Cheltuielile cu leasingul prevăzute la art. 9 din HG nr. 399/2015;</w:t>
      </w:r>
    </w:p>
    <w:p w:rsidR="003D2CFB" w:rsidRPr="003D2CFB" w:rsidRDefault="003D2CFB" w:rsidP="00600F9D">
      <w:pPr>
        <w:numPr>
          <w:ilvl w:val="0"/>
          <w:numId w:val="55"/>
        </w:numPr>
        <w:spacing w:before="0" w:after="0"/>
        <w:jc w:val="both"/>
        <w:rPr>
          <w:szCs w:val="20"/>
        </w:rPr>
      </w:pPr>
      <w:r w:rsidRPr="00AF42AE">
        <w:t>Cheltuielile cu achiziţionarea autovehiculelor și a mijloacelor de transport, aşa cum sunt ele clasificate în Subgrupa 2.3. „Mijloace de transport” din HG 2139/2004;</w:t>
      </w:r>
    </w:p>
    <w:p w:rsidR="003D2CFB" w:rsidRPr="00A545F6" w:rsidRDefault="003D2CFB" w:rsidP="003D2CFB">
      <w:pPr>
        <w:spacing w:before="0" w:after="0"/>
        <w:ind w:left="360"/>
        <w:jc w:val="both"/>
        <w:rPr>
          <w:szCs w:val="20"/>
        </w:rPr>
      </w:pPr>
    </w:p>
    <w:p w:rsidR="003D0D60" w:rsidRPr="00AF42AE" w:rsidRDefault="003D0D60" w:rsidP="003D0D60">
      <w:pPr>
        <w:jc w:val="both"/>
      </w:pPr>
      <w:r w:rsidRPr="00AF42AE">
        <w:t xml:space="preserve">Sunt considerate cheltuieli neeligibile cheltuielile aferente: </w:t>
      </w:r>
    </w:p>
    <w:p w:rsidR="003D0D60" w:rsidRPr="00AF42AE" w:rsidRDefault="003D0D60" w:rsidP="00600F9D">
      <w:pPr>
        <w:numPr>
          <w:ilvl w:val="0"/>
          <w:numId w:val="42"/>
        </w:numPr>
        <w:spacing w:before="0"/>
        <w:jc w:val="both"/>
        <w:rPr>
          <w:bCs/>
          <w:szCs w:val="20"/>
        </w:rPr>
      </w:pPr>
      <w:r w:rsidRPr="00AF42AE">
        <w:rPr>
          <w:bCs/>
          <w:szCs w:val="20"/>
        </w:rPr>
        <w:t>apartamentelor cu destinaţie locuinţă (inclusiv apartamentelor declarate la ONRC ca sedii sociale de firmă, care nu desfăşoară activitate economică, cu destinaţie locuinţă), aflate în proprietatea persoanelor juridice, a UAT sau a autorităţilor şi instituţiilor publice</w:t>
      </w:r>
    </w:p>
    <w:p w:rsidR="003D0D60" w:rsidRPr="00AF42AE" w:rsidRDefault="003D0D60" w:rsidP="00600F9D">
      <w:pPr>
        <w:numPr>
          <w:ilvl w:val="0"/>
          <w:numId w:val="42"/>
        </w:numPr>
        <w:spacing w:before="0"/>
        <w:jc w:val="both"/>
        <w:rPr>
          <w:bCs/>
          <w:szCs w:val="20"/>
        </w:rPr>
      </w:pPr>
      <w:r w:rsidRPr="00AF42AE">
        <w:rPr>
          <w:bCs/>
          <w:szCs w:val="20"/>
        </w:rPr>
        <w:t>apartamentelor cu destinaţie de spaţii comerciale sau spaţii cu altă destinaţie decât cea de locuinţă, aflate în proprietatea persoanelor fizice, a persoanelor juridice, a UAT sau a autorităţilor şi instituţiilor publice</w:t>
      </w:r>
    </w:p>
    <w:p w:rsidR="003D0D60" w:rsidRPr="00AF42AE" w:rsidRDefault="003D0D60" w:rsidP="003D0D60">
      <w:pPr>
        <w:jc w:val="both"/>
      </w:pPr>
      <w:r w:rsidRPr="00AF42AE">
        <w:t xml:space="preserve">Pentru aceste spaţii, proprietarii lor vor suporta în proporţie de </w:t>
      </w:r>
      <w:r w:rsidR="00343300">
        <w:t>100% cheltuielile aferente C+M</w:t>
      </w:r>
      <w:r w:rsidRPr="00AF42AE">
        <w:t>+E ce revin spaţiilor respective, proporţional cu cota-parte indiviză de proprietate.</w:t>
      </w:r>
    </w:p>
    <w:p w:rsidR="003D0D60" w:rsidRPr="00AF42AE" w:rsidRDefault="003D0D60" w:rsidP="003D0D60">
      <w:pPr>
        <w:jc w:val="both"/>
        <w:rPr>
          <w:bCs/>
        </w:rPr>
      </w:pPr>
      <w:r w:rsidRPr="00AF42AE">
        <w:rPr>
          <w:bCs/>
        </w:rPr>
        <w:t xml:space="preserve">Orice cheltuială neeligibilă ce va apărea în timpul implementării proiectului va fi suportată de către solicitant, respectiv de asociaţia de proprietari, conform contractului încheiat între aceștia în vederea pregătirii şi implementarii fiecărei componente incluse în cererea de finanţare. </w:t>
      </w:r>
    </w:p>
    <w:p w:rsidR="003D0D60" w:rsidRPr="00AF42AE" w:rsidRDefault="003D0D60" w:rsidP="008C4243">
      <w:pPr>
        <w:spacing w:before="40" w:after="40"/>
        <w:rPr>
          <w:b/>
          <w:bCs/>
          <w:snapToGrid w:val="0"/>
          <w:szCs w:val="20"/>
        </w:rPr>
      </w:pPr>
    </w:p>
    <w:p w:rsidR="003D0D60" w:rsidRPr="00AF42AE" w:rsidRDefault="003D0D60" w:rsidP="008C4243">
      <w:pPr>
        <w:spacing w:before="40" w:after="40"/>
        <w:rPr>
          <w:b/>
          <w:bCs/>
          <w:snapToGrid w:val="0"/>
          <w:szCs w:val="20"/>
        </w:rPr>
      </w:pPr>
    </w:p>
    <w:p w:rsidR="007D5B59" w:rsidRPr="00AF42AE" w:rsidRDefault="007D5B59" w:rsidP="00A53D71">
      <w:pPr>
        <w:pStyle w:val="Titlu2"/>
        <w:spacing w:before="0" w:after="0"/>
        <w:ind w:left="216"/>
        <w:jc w:val="both"/>
      </w:pPr>
      <w:bookmarkStart w:id="30" w:name="_Toc411343619"/>
      <w:bookmarkStart w:id="31" w:name="_Toc445756774"/>
      <w:r w:rsidRPr="00AF42AE">
        <w:t>Criterii de evaluare tehnică și financiară</w:t>
      </w:r>
      <w:bookmarkEnd w:id="30"/>
      <w:bookmarkEnd w:id="31"/>
    </w:p>
    <w:p w:rsidR="007D5B59" w:rsidRPr="00AF42AE" w:rsidRDefault="007D5B59" w:rsidP="00A53D71">
      <w:pPr>
        <w:spacing w:before="0" w:after="0"/>
        <w:jc w:val="both"/>
      </w:pPr>
    </w:p>
    <w:p w:rsidR="007D5B59" w:rsidRPr="00AF42AE" w:rsidRDefault="007D5B59" w:rsidP="00155DE2">
      <w:pPr>
        <w:spacing w:after="0"/>
        <w:jc w:val="both"/>
      </w:pPr>
      <w:r w:rsidRPr="00AF42AE">
        <w:t>Evaluarea tehnică și fi</w:t>
      </w:r>
      <w:r w:rsidR="0041635D" w:rsidRPr="00AF42AE">
        <w:t>nanciară se va realiza în baza G</w:t>
      </w:r>
      <w:r w:rsidRPr="00AF42AE">
        <w:t>rilei de evaluare</w:t>
      </w:r>
      <w:r w:rsidR="0041635D" w:rsidRPr="00AF42AE">
        <w:t xml:space="preserve"> tehnică şi financiară, prezentată în </w:t>
      </w:r>
      <w:r w:rsidR="00BD5EE2" w:rsidRPr="00AF42AE">
        <w:t>cadrul Anexei</w:t>
      </w:r>
      <w:r w:rsidR="0041635D" w:rsidRPr="00AF42AE">
        <w:t xml:space="preserve"> </w:t>
      </w:r>
      <w:r w:rsidR="004A0FD5" w:rsidRPr="00AF42AE">
        <w:t>3.1.A.</w:t>
      </w:r>
      <w:r w:rsidR="0041635D" w:rsidRPr="00AF42AE">
        <w:t>3</w:t>
      </w:r>
      <w:r w:rsidR="00BD5EE2" w:rsidRPr="00AF42AE">
        <w:t xml:space="preserve"> – </w:t>
      </w:r>
      <w:r w:rsidR="00155DE2" w:rsidRPr="00832ADE">
        <w:rPr>
          <w:i/>
          <w:iCs/>
          <w:szCs w:val="20"/>
        </w:rPr>
        <w:t>Grila de evaluare tehnică şi financiară Componentă /Grila de evaluare tehnică şi financiară Cerere de finanţare</w:t>
      </w:r>
      <w:r w:rsidR="00155DE2" w:rsidRPr="00AF42AE">
        <w:t xml:space="preserve"> </w:t>
      </w:r>
      <w:r w:rsidR="00252CD3" w:rsidRPr="00AF42AE">
        <w:t>la prezentul ghid</w:t>
      </w:r>
      <w:r w:rsidRPr="00AF42AE">
        <w:t xml:space="preserve">, care va cuprinde următoarele criterii de evaluare tehnică și financiară: </w:t>
      </w:r>
    </w:p>
    <w:p w:rsidR="00D97F5F" w:rsidRPr="00AF42AE" w:rsidRDefault="00D97F5F" w:rsidP="00A53D71">
      <w:pPr>
        <w:spacing w:before="0" w:after="0"/>
        <w:jc w:val="both"/>
      </w:pPr>
    </w:p>
    <w:p w:rsidR="004720CB" w:rsidRPr="00AF42AE" w:rsidRDefault="00C42597" w:rsidP="00600F9D">
      <w:pPr>
        <w:pStyle w:val="criterii"/>
        <w:numPr>
          <w:ilvl w:val="6"/>
          <w:numId w:val="21"/>
        </w:numPr>
        <w:spacing w:before="0" w:after="0"/>
        <w:ind w:left="66"/>
        <w:rPr>
          <w:rStyle w:val="hps"/>
          <w:szCs w:val="20"/>
        </w:rPr>
      </w:pPr>
      <w:r w:rsidRPr="00AF42AE">
        <w:rPr>
          <w:szCs w:val="20"/>
        </w:rPr>
        <w:t>Contribuția</w:t>
      </w:r>
      <w:r w:rsidR="007D5B59" w:rsidRPr="00AF42AE">
        <w:rPr>
          <w:szCs w:val="20"/>
        </w:rPr>
        <w:t xml:space="preserve"> </w:t>
      </w:r>
      <w:r w:rsidR="0034484B" w:rsidRPr="00AF42AE">
        <w:rPr>
          <w:szCs w:val="20"/>
        </w:rPr>
        <w:t>proiectului/componentei</w:t>
      </w:r>
      <w:r w:rsidR="007D5B59" w:rsidRPr="00AF42AE">
        <w:rPr>
          <w:szCs w:val="20"/>
        </w:rPr>
        <w:t xml:space="preserve"> la realizarea obiectivelor specifice priorității de investiție</w:t>
      </w:r>
    </w:p>
    <w:p w:rsidR="00BD548B" w:rsidRPr="00AF42AE" w:rsidRDefault="00BD548B" w:rsidP="00600F9D">
      <w:pPr>
        <w:numPr>
          <w:ilvl w:val="0"/>
          <w:numId w:val="38"/>
        </w:numPr>
        <w:spacing w:before="0" w:after="0"/>
        <w:rPr>
          <w:rStyle w:val="hps"/>
        </w:rPr>
      </w:pPr>
      <w:r w:rsidRPr="00AF42AE">
        <w:rPr>
          <w:rStyle w:val="hps"/>
        </w:rPr>
        <w:t>Scăderea anuală a emisiilor echivalent CO2 (kgCO2/m</w:t>
      </w:r>
      <w:r w:rsidRPr="00832ADE">
        <w:rPr>
          <w:rStyle w:val="hps"/>
          <w:vertAlign w:val="superscript"/>
        </w:rPr>
        <w:t>2</w:t>
      </w:r>
      <w:r w:rsidRPr="00AF42AE">
        <w:rPr>
          <w:rStyle w:val="hps"/>
        </w:rPr>
        <w:t>/an)</w:t>
      </w:r>
    </w:p>
    <w:p w:rsidR="00BD548B" w:rsidRPr="00AF42AE" w:rsidRDefault="00BD548B" w:rsidP="00600F9D">
      <w:pPr>
        <w:numPr>
          <w:ilvl w:val="0"/>
          <w:numId w:val="38"/>
        </w:numPr>
        <w:spacing w:before="0" w:after="0"/>
        <w:rPr>
          <w:rStyle w:val="hps"/>
        </w:rPr>
      </w:pPr>
      <w:r w:rsidRPr="00AF42AE">
        <w:rPr>
          <w:rStyle w:val="hps"/>
        </w:rPr>
        <w:t>Reducerea consumului anual specific de energie (kwh/ m</w:t>
      </w:r>
      <w:r w:rsidRPr="00832ADE">
        <w:rPr>
          <w:rStyle w:val="hps"/>
          <w:vertAlign w:val="superscript"/>
        </w:rPr>
        <w:t>2</w:t>
      </w:r>
      <w:r w:rsidRPr="00AF42AE">
        <w:rPr>
          <w:rStyle w:val="hps"/>
        </w:rPr>
        <w:t>/an)</w:t>
      </w:r>
    </w:p>
    <w:p w:rsidR="00BD548B" w:rsidRPr="00AF42AE" w:rsidRDefault="00BD548B" w:rsidP="00600F9D">
      <w:pPr>
        <w:numPr>
          <w:ilvl w:val="0"/>
          <w:numId w:val="38"/>
        </w:numPr>
        <w:spacing w:before="0" w:after="0"/>
        <w:rPr>
          <w:rStyle w:val="hps"/>
        </w:rPr>
      </w:pPr>
      <w:r w:rsidRPr="00AF42AE">
        <w:rPr>
          <w:rStyle w:val="hps"/>
        </w:rPr>
        <w:t>Numărul gospodăriilor</w:t>
      </w:r>
      <w:r w:rsidR="00640C82" w:rsidRPr="00AF42AE">
        <w:rPr>
          <w:rStyle w:val="hps"/>
        </w:rPr>
        <w:t xml:space="preserve"> </w:t>
      </w:r>
      <w:r w:rsidRPr="00AF42AE">
        <w:rPr>
          <w:rStyle w:val="hps"/>
        </w:rPr>
        <w:t>cu o clasificare mai bună a consumului de energie (nr.)</w:t>
      </w:r>
    </w:p>
    <w:p w:rsidR="007373C0" w:rsidRPr="00AF42AE" w:rsidRDefault="007373C0" w:rsidP="00600F9D">
      <w:pPr>
        <w:numPr>
          <w:ilvl w:val="0"/>
          <w:numId w:val="38"/>
        </w:numPr>
        <w:spacing w:before="0" w:after="0"/>
        <w:rPr>
          <w:rStyle w:val="hps"/>
        </w:rPr>
      </w:pPr>
      <w:r w:rsidRPr="00AF42AE">
        <w:rPr>
          <w:rStyle w:val="hps"/>
        </w:rPr>
        <w:t>Tipul de racordare/branşare la reţelele de termoficare (conform soluției tehnice) - Se va acorda prioritate clădirilor conectate la rețelele de termoficare centralizată.</w:t>
      </w:r>
    </w:p>
    <w:p w:rsidR="00F72294" w:rsidRPr="00AF42AE" w:rsidRDefault="00F72294" w:rsidP="00A53D71">
      <w:pPr>
        <w:spacing w:before="0" w:after="0"/>
        <w:ind w:left="360"/>
        <w:rPr>
          <w:rStyle w:val="hps"/>
          <w:szCs w:val="20"/>
        </w:rPr>
      </w:pPr>
    </w:p>
    <w:p w:rsidR="00BC583D" w:rsidRPr="00AF42AE" w:rsidRDefault="00BC583D" w:rsidP="00600F9D">
      <w:pPr>
        <w:pStyle w:val="criterii"/>
        <w:numPr>
          <w:ilvl w:val="6"/>
          <w:numId w:val="21"/>
        </w:numPr>
        <w:spacing w:before="0" w:after="0"/>
        <w:ind w:left="-284" w:firstLine="0"/>
        <w:rPr>
          <w:szCs w:val="20"/>
        </w:rPr>
      </w:pPr>
      <w:r w:rsidRPr="00AF42AE">
        <w:rPr>
          <w:szCs w:val="20"/>
        </w:rPr>
        <w:t>Respectarea principiilor privind dezvoltarea durabilă, egalitatea de şanse, de gen, nediscriminarea</w:t>
      </w:r>
    </w:p>
    <w:p w:rsidR="00BC583D" w:rsidRPr="00AF42AE" w:rsidRDefault="00BC583D" w:rsidP="00BC583D">
      <w:pPr>
        <w:spacing w:before="0" w:after="0"/>
        <w:ind w:left="360"/>
        <w:jc w:val="both"/>
        <w:rPr>
          <w:szCs w:val="20"/>
          <w:lang w:eastAsia="ro-RO"/>
        </w:rPr>
      </w:pPr>
    </w:p>
    <w:p w:rsidR="00BC583D" w:rsidRPr="00AF42AE" w:rsidRDefault="00BC583D" w:rsidP="00BC583D">
      <w:pPr>
        <w:numPr>
          <w:ilvl w:val="0"/>
          <w:numId w:val="13"/>
        </w:numPr>
        <w:spacing w:before="0" w:after="0"/>
        <w:ind w:left="360"/>
        <w:jc w:val="both"/>
        <w:rPr>
          <w:szCs w:val="20"/>
          <w:lang w:eastAsia="ro-RO"/>
        </w:rPr>
      </w:pPr>
      <w:r w:rsidRPr="00AF42AE">
        <w:t>Proiectul prevede instalarea unor sisteme alternative de producere a energiei din surse regenerabile.</w:t>
      </w:r>
    </w:p>
    <w:p w:rsidR="00BC583D" w:rsidRPr="00AF42AE" w:rsidRDefault="00BC583D" w:rsidP="00BC583D">
      <w:pPr>
        <w:numPr>
          <w:ilvl w:val="0"/>
          <w:numId w:val="13"/>
        </w:numPr>
        <w:spacing w:before="0" w:after="0"/>
        <w:ind w:left="360"/>
        <w:jc w:val="both"/>
        <w:rPr>
          <w:szCs w:val="20"/>
          <w:lang w:eastAsia="ro-RO"/>
        </w:rPr>
      </w:pPr>
      <w:r w:rsidRPr="00AF42AE">
        <w:lastRenderedPageBreak/>
        <w:t xml:space="preserve">Proiectul ţine cont de potenţialul de atenuare a dezastrelor naturale şi de adaptare la acestea a investițiilor realizate prin  proiect (ex.: utilizarea de materiale ecologice, </w:t>
      </w:r>
      <w:r w:rsidR="0071428E" w:rsidRPr="00AF42AE">
        <w:t xml:space="preserve">reciclabile, sustenabile, </w:t>
      </w:r>
      <w:r w:rsidRPr="00AF42AE">
        <w:t xml:space="preserve">care nu întrețin arderea). </w:t>
      </w:r>
    </w:p>
    <w:p w:rsidR="00BC583D" w:rsidRPr="00AF42AE" w:rsidRDefault="00BC583D" w:rsidP="00BC583D">
      <w:pPr>
        <w:numPr>
          <w:ilvl w:val="0"/>
          <w:numId w:val="13"/>
        </w:numPr>
        <w:spacing w:before="0" w:after="0"/>
        <w:ind w:left="360"/>
        <w:jc w:val="both"/>
        <w:rPr>
          <w:szCs w:val="20"/>
          <w:lang w:eastAsia="ro-RO"/>
        </w:rPr>
      </w:pPr>
      <w:r w:rsidRPr="00AF42AE">
        <w:rPr>
          <w:szCs w:val="20"/>
          <w:lang w:eastAsia="ro-RO"/>
        </w:rPr>
        <w:t>Proiectul prevede crearea de facilităţi / adaptarea infrastructurii/ echipamentelor pentru accesul persoanelor cu dizabilităţi</w:t>
      </w:r>
      <w:r w:rsidR="00AD1556" w:rsidRPr="00AF42AE">
        <w:rPr>
          <w:szCs w:val="20"/>
          <w:lang w:eastAsia="ro-RO"/>
        </w:rPr>
        <w:t>, suplimentar față de minimul legislativ</w:t>
      </w:r>
      <w:r w:rsidRPr="00AF42AE">
        <w:rPr>
          <w:szCs w:val="20"/>
          <w:lang w:eastAsia="ro-RO"/>
        </w:rPr>
        <w:t>.</w:t>
      </w:r>
    </w:p>
    <w:p w:rsidR="00BC583D" w:rsidRPr="00AF42AE" w:rsidRDefault="00BC583D" w:rsidP="00BC583D">
      <w:pPr>
        <w:spacing w:before="0" w:after="0"/>
        <w:ind w:left="360"/>
        <w:jc w:val="both"/>
        <w:rPr>
          <w:szCs w:val="20"/>
          <w:lang w:eastAsia="ro-RO"/>
        </w:rPr>
      </w:pPr>
    </w:p>
    <w:p w:rsidR="00BC583D" w:rsidRPr="00AF42AE" w:rsidRDefault="00BC583D" w:rsidP="00600F9D">
      <w:pPr>
        <w:pStyle w:val="criterii"/>
        <w:numPr>
          <w:ilvl w:val="6"/>
          <w:numId w:val="21"/>
        </w:numPr>
        <w:spacing w:before="0" w:after="0"/>
        <w:ind w:left="0"/>
        <w:rPr>
          <w:szCs w:val="20"/>
        </w:rPr>
      </w:pPr>
      <w:r w:rsidRPr="00AF42AE">
        <w:rPr>
          <w:szCs w:val="20"/>
        </w:rPr>
        <w:t xml:space="preserve">Complementaritatea cu alte investiții realizate din alte axe prioritare ale POR/Prioritate de investiţie, precum și alte surse de finanțare </w:t>
      </w:r>
    </w:p>
    <w:p w:rsidR="00BC583D" w:rsidRPr="00AF42AE" w:rsidRDefault="00BC583D" w:rsidP="00BC583D">
      <w:pPr>
        <w:spacing w:before="0" w:after="0"/>
        <w:jc w:val="both"/>
      </w:pPr>
    </w:p>
    <w:p w:rsidR="00BC583D" w:rsidRPr="00AF42AE" w:rsidRDefault="00BC583D" w:rsidP="00BC583D">
      <w:pPr>
        <w:spacing w:before="0" w:after="0"/>
        <w:jc w:val="both"/>
      </w:pPr>
      <w:r w:rsidRPr="00AF42AE">
        <w:t>În cadrul grilei de evaluare tehnică și financiară se detaliază modalitatea de punctare a complementarității proiectului cu alte investiții realizate din alte axe prioritare ale POR, precum și alte surse de finanțare, cu viziunea integrată a proiectului.</w:t>
      </w:r>
    </w:p>
    <w:p w:rsidR="00BC583D" w:rsidRPr="00AF42AE" w:rsidRDefault="00BC583D" w:rsidP="00BC583D">
      <w:pPr>
        <w:spacing w:before="0" w:after="0"/>
        <w:jc w:val="both"/>
      </w:pPr>
    </w:p>
    <w:p w:rsidR="00BC583D" w:rsidRPr="00AF42AE" w:rsidRDefault="00BC583D" w:rsidP="00BC583D">
      <w:pPr>
        <w:spacing w:before="0" w:after="0"/>
        <w:jc w:val="both"/>
        <w:rPr>
          <w:b/>
          <w:szCs w:val="20"/>
        </w:rPr>
      </w:pPr>
      <w:r w:rsidRPr="00AF42AE">
        <w:rPr>
          <w:b/>
          <w:szCs w:val="20"/>
        </w:rPr>
        <w:t xml:space="preserve">TABEL 2:  Complementaritățile punctate în cadrul procesului de evaluare și selecție </w:t>
      </w:r>
    </w:p>
    <w:p w:rsidR="00BC583D" w:rsidRPr="00AF42AE" w:rsidRDefault="00BC583D" w:rsidP="00BC583D">
      <w:pPr>
        <w:spacing w:before="0" w:after="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969"/>
        <w:gridCol w:w="4102"/>
      </w:tblGrid>
      <w:tr w:rsidR="00BC583D" w:rsidRPr="00AF42AE" w:rsidTr="00B41E19">
        <w:trPr>
          <w:trHeight w:val="213"/>
        </w:trPr>
        <w:tc>
          <w:tcPr>
            <w:tcW w:w="1393" w:type="dxa"/>
            <w:tcBorders>
              <w:top w:val="single" w:sz="4" w:space="0" w:color="auto"/>
              <w:left w:val="single" w:sz="4" w:space="0" w:color="auto"/>
              <w:bottom w:val="single" w:sz="4" w:space="0" w:color="auto"/>
              <w:right w:val="single" w:sz="4" w:space="0" w:color="auto"/>
            </w:tcBorders>
            <w:shd w:val="clear" w:color="auto" w:fill="auto"/>
          </w:tcPr>
          <w:p w:rsidR="00BC583D" w:rsidRPr="00AF42AE" w:rsidRDefault="00BC583D" w:rsidP="00B41E19">
            <w:pPr>
              <w:spacing w:before="0" w:after="0"/>
              <w:jc w:val="both"/>
              <w:rPr>
                <w:b/>
                <w:sz w:val="16"/>
                <w:szCs w:val="16"/>
              </w:rPr>
            </w:pPr>
            <w:r w:rsidRPr="00AF42AE">
              <w:rPr>
                <w:b/>
                <w:sz w:val="16"/>
                <w:szCs w:val="16"/>
              </w:rPr>
              <w:t>Axa prioritară</w:t>
            </w:r>
          </w:p>
        </w:tc>
        <w:tc>
          <w:tcPr>
            <w:tcW w:w="3969" w:type="dxa"/>
            <w:tcBorders>
              <w:top w:val="single" w:sz="4" w:space="0" w:color="auto"/>
              <w:left w:val="single" w:sz="4" w:space="0" w:color="auto"/>
              <w:bottom w:val="single" w:sz="4" w:space="0" w:color="auto"/>
              <w:right w:val="single" w:sz="4" w:space="0" w:color="auto"/>
            </w:tcBorders>
          </w:tcPr>
          <w:p w:rsidR="00BC583D" w:rsidRPr="00AF42AE" w:rsidRDefault="00BC583D" w:rsidP="00B41E19">
            <w:pPr>
              <w:spacing w:before="0" w:after="0"/>
              <w:jc w:val="both"/>
              <w:rPr>
                <w:b/>
                <w:sz w:val="16"/>
                <w:szCs w:val="16"/>
              </w:rPr>
            </w:pPr>
            <w:r w:rsidRPr="00AF42AE">
              <w:rPr>
                <w:b/>
                <w:sz w:val="16"/>
                <w:szCs w:val="16"/>
              </w:rPr>
              <w:t xml:space="preserve">Prioritatea de investiții </w:t>
            </w:r>
          </w:p>
        </w:tc>
        <w:tc>
          <w:tcPr>
            <w:tcW w:w="4102" w:type="dxa"/>
            <w:tcBorders>
              <w:top w:val="single" w:sz="4" w:space="0" w:color="auto"/>
              <w:left w:val="single" w:sz="4" w:space="0" w:color="auto"/>
              <w:bottom w:val="single" w:sz="4" w:space="0" w:color="auto"/>
              <w:right w:val="single" w:sz="4" w:space="0" w:color="auto"/>
            </w:tcBorders>
          </w:tcPr>
          <w:p w:rsidR="00BC583D" w:rsidRPr="00AF42AE" w:rsidRDefault="00BC583D" w:rsidP="00B41E19">
            <w:pPr>
              <w:spacing w:before="0" w:after="0"/>
              <w:jc w:val="both"/>
              <w:rPr>
                <w:b/>
                <w:sz w:val="16"/>
                <w:szCs w:val="16"/>
              </w:rPr>
            </w:pPr>
            <w:r w:rsidRPr="00AF42AE">
              <w:rPr>
                <w:b/>
                <w:sz w:val="16"/>
                <w:szCs w:val="16"/>
              </w:rPr>
              <w:t>Complementaritate relevantă</w:t>
            </w:r>
          </w:p>
        </w:tc>
      </w:tr>
      <w:tr w:rsidR="00BC583D" w:rsidRPr="00AF42AE" w:rsidTr="00B41E19">
        <w:trPr>
          <w:trHeight w:val="132"/>
        </w:trPr>
        <w:tc>
          <w:tcPr>
            <w:tcW w:w="1393" w:type="dxa"/>
            <w:tcBorders>
              <w:top w:val="single" w:sz="4" w:space="0" w:color="auto"/>
              <w:left w:val="single" w:sz="4" w:space="0" w:color="auto"/>
              <w:right w:val="single" w:sz="4" w:space="0" w:color="auto"/>
            </w:tcBorders>
            <w:shd w:val="clear" w:color="auto" w:fill="auto"/>
          </w:tcPr>
          <w:p w:rsidR="00BC583D" w:rsidRPr="00AF42AE" w:rsidRDefault="00BC583D" w:rsidP="00B41E19">
            <w:pPr>
              <w:spacing w:before="0" w:after="0"/>
              <w:jc w:val="both"/>
              <w:rPr>
                <w:b/>
                <w:sz w:val="16"/>
                <w:szCs w:val="16"/>
              </w:rPr>
            </w:pPr>
            <w:r w:rsidRPr="00AF42AE">
              <w:rPr>
                <w:b/>
                <w:sz w:val="16"/>
                <w:szCs w:val="16"/>
              </w:rPr>
              <w:t>3. Sprijinirea tranziției către o economie cu emisii scăzute de carbon</w:t>
            </w:r>
          </w:p>
        </w:tc>
        <w:tc>
          <w:tcPr>
            <w:tcW w:w="3969" w:type="dxa"/>
            <w:tcBorders>
              <w:top w:val="single" w:sz="4" w:space="0" w:color="auto"/>
              <w:left w:val="single" w:sz="4" w:space="0" w:color="auto"/>
              <w:bottom w:val="single" w:sz="4" w:space="0" w:color="auto"/>
              <w:right w:val="single" w:sz="4" w:space="0" w:color="auto"/>
            </w:tcBorders>
          </w:tcPr>
          <w:p w:rsidR="00BC583D" w:rsidRPr="00AF42AE" w:rsidRDefault="00BC583D" w:rsidP="00B41E19">
            <w:pPr>
              <w:spacing w:before="60" w:after="60"/>
              <w:jc w:val="both"/>
              <w:rPr>
                <w:rFonts w:eastAsia="Calibri"/>
                <w:sz w:val="16"/>
                <w:szCs w:val="16"/>
                <w:lang w:eastAsia="ro-RO"/>
              </w:rPr>
            </w:pPr>
            <w:r w:rsidRPr="00AF42AE">
              <w:rPr>
                <w:rFonts w:eastAsia="Calibri"/>
                <w:sz w:val="16"/>
                <w:szCs w:val="16"/>
                <w:lang w:eastAsia="ro-RO"/>
              </w:rPr>
              <w:t>3.1 - Sprijinirea eficienței energetice, a gestionării inteligente a energiei și a utilizării energiei din surse regenerabile în infrastructurile publice, inclusiv în clădirile publice, și în sectorul locuințelor</w:t>
            </w:r>
          </w:p>
        </w:tc>
        <w:tc>
          <w:tcPr>
            <w:tcW w:w="4102" w:type="dxa"/>
            <w:tcBorders>
              <w:top w:val="single" w:sz="4" w:space="0" w:color="auto"/>
              <w:left w:val="single" w:sz="4" w:space="0" w:color="auto"/>
              <w:bottom w:val="single" w:sz="4" w:space="0" w:color="auto"/>
              <w:right w:val="single" w:sz="4" w:space="0" w:color="auto"/>
            </w:tcBorders>
          </w:tcPr>
          <w:p w:rsidR="00BC583D" w:rsidRPr="00AF42AE" w:rsidRDefault="00BC583D" w:rsidP="00B41E19">
            <w:pPr>
              <w:spacing w:before="0" w:after="0"/>
              <w:jc w:val="both"/>
              <w:rPr>
                <w:sz w:val="16"/>
                <w:szCs w:val="16"/>
              </w:rPr>
            </w:pPr>
            <w:r w:rsidRPr="00AF42AE">
              <w:rPr>
                <w:sz w:val="16"/>
                <w:szCs w:val="16"/>
              </w:rPr>
              <w:t xml:space="preserve">- Proiectul este implementat în localităţi pentru care se fac investiţii în sistemul de termoficare sau urmează a fi finanțate în cadrul POIM; </w:t>
            </w:r>
          </w:p>
          <w:p w:rsidR="00BC583D" w:rsidRPr="00AF42AE" w:rsidRDefault="00BC583D" w:rsidP="00B41E19">
            <w:pPr>
              <w:spacing w:before="0" w:after="0"/>
              <w:jc w:val="both"/>
              <w:rPr>
                <w:sz w:val="16"/>
                <w:szCs w:val="16"/>
              </w:rPr>
            </w:pPr>
            <w:r w:rsidRPr="00AF42AE">
              <w:rPr>
                <w:sz w:val="16"/>
                <w:szCs w:val="16"/>
              </w:rPr>
              <w:t>- măsurile de mobilitate urbană din cadrul priorității de investiție 3.2 (măsuri comune în cadrul aceleiași strategii)</w:t>
            </w:r>
          </w:p>
        </w:tc>
      </w:tr>
    </w:tbl>
    <w:p w:rsidR="00BC583D" w:rsidRPr="00AF42AE" w:rsidRDefault="00BC583D" w:rsidP="00BC583D">
      <w:pPr>
        <w:spacing w:before="0" w:after="0"/>
        <w:jc w:val="both"/>
        <w:rPr>
          <w:szCs w:val="22"/>
        </w:rPr>
      </w:pPr>
    </w:p>
    <w:p w:rsidR="00BC583D" w:rsidRPr="00AF42AE" w:rsidRDefault="00BC583D" w:rsidP="00BC583D">
      <w:pPr>
        <w:spacing w:before="0" w:after="0"/>
        <w:jc w:val="both"/>
        <w:rPr>
          <w:szCs w:val="20"/>
        </w:rPr>
      </w:pPr>
      <w:r w:rsidRPr="00AF42AE">
        <w:rPr>
          <w:szCs w:val="20"/>
        </w:rPr>
        <w:t>De asemenea, pentru procesul de evaluare și selecție trebuie avute în vedere și criteriile de concentrare definite în cadrul Acordului de parteneriat 2014-2020. În acest sens, se vor vedea informațiile cuprinse în tabelul următor.</w:t>
      </w:r>
    </w:p>
    <w:p w:rsidR="00BC583D" w:rsidRPr="00AF42AE" w:rsidRDefault="00BC583D" w:rsidP="00BC583D">
      <w:pPr>
        <w:spacing w:before="0" w:after="0"/>
        <w:jc w:val="both"/>
        <w:rPr>
          <w:b/>
          <w:szCs w:val="20"/>
        </w:rPr>
      </w:pPr>
    </w:p>
    <w:p w:rsidR="00BC583D" w:rsidRPr="00AF42AE" w:rsidRDefault="00BC583D" w:rsidP="00BC583D">
      <w:pPr>
        <w:spacing w:before="0" w:after="0"/>
        <w:jc w:val="both"/>
        <w:rPr>
          <w:b/>
          <w:szCs w:val="20"/>
        </w:rPr>
      </w:pPr>
      <w:r w:rsidRPr="00AF42AE">
        <w:rPr>
          <w:b/>
          <w:szCs w:val="20"/>
        </w:rPr>
        <w:t>TABEL 3:  Criterii de concentrare a investițiilor în conformitate cu Acordul de Parteneriat 2014-2020</w:t>
      </w:r>
    </w:p>
    <w:p w:rsidR="00BC583D" w:rsidRPr="00AF42AE" w:rsidRDefault="00BC583D" w:rsidP="00BC583D">
      <w:pPr>
        <w:spacing w:before="0" w:after="0"/>
        <w:jc w:val="both"/>
        <w:rPr>
          <w:b/>
          <w:szCs w:val="20"/>
        </w:rPr>
      </w:pP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163"/>
      </w:tblGrid>
      <w:tr w:rsidR="00BC583D" w:rsidRPr="00AF42AE" w:rsidTr="00F1470D">
        <w:trPr>
          <w:trHeight w:val="139"/>
          <w:jc w:val="center"/>
        </w:trPr>
        <w:tc>
          <w:tcPr>
            <w:tcW w:w="1755" w:type="pct"/>
            <w:tcBorders>
              <w:top w:val="single" w:sz="4" w:space="0" w:color="auto"/>
              <w:left w:val="single" w:sz="4" w:space="0" w:color="auto"/>
              <w:bottom w:val="single" w:sz="4" w:space="0" w:color="auto"/>
              <w:right w:val="single" w:sz="4" w:space="0" w:color="auto"/>
            </w:tcBorders>
            <w:shd w:val="clear" w:color="auto" w:fill="BFBFBF"/>
            <w:hideMark/>
          </w:tcPr>
          <w:p w:rsidR="00BC583D" w:rsidRPr="00AF42AE" w:rsidRDefault="00BC583D" w:rsidP="00B41E19">
            <w:pPr>
              <w:spacing w:before="0" w:after="0"/>
              <w:jc w:val="both"/>
              <w:rPr>
                <w:rFonts w:eastAsia="Calibri"/>
                <w:b/>
                <w:sz w:val="16"/>
                <w:szCs w:val="16"/>
                <w:lang w:eastAsia="ro-RO"/>
              </w:rPr>
            </w:pPr>
            <w:r w:rsidRPr="00AF42AE">
              <w:rPr>
                <w:rFonts w:eastAsia="Calibri"/>
                <w:b/>
                <w:sz w:val="16"/>
                <w:szCs w:val="16"/>
                <w:lang w:eastAsia="ro-RO"/>
              </w:rPr>
              <w:t>Axa prioritară</w:t>
            </w:r>
          </w:p>
        </w:tc>
        <w:tc>
          <w:tcPr>
            <w:tcW w:w="3245" w:type="pct"/>
            <w:tcBorders>
              <w:top w:val="single" w:sz="4" w:space="0" w:color="auto"/>
              <w:left w:val="single" w:sz="4" w:space="0" w:color="auto"/>
              <w:bottom w:val="single" w:sz="4" w:space="0" w:color="auto"/>
              <w:right w:val="single" w:sz="4" w:space="0" w:color="auto"/>
            </w:tcBorders>
            <w:shd w:val="clear" w:color="auto" w:fill="BFBFBF"/>
            <w:hideMark/>
          </w:tcPr>
          <w:p w:rsidR="00BC583D" w:rsidRPr="00AF42AE" w:rsidRDefault="00BC583D" w:rsidP="00B41E19">
            <w:pPr>
              <w:spacing w:before="0" w:after="0"/>
              <w:jc w:val="both"/>
              <w:rPr>
                <w:b/>
                <w:sz w:val="16"/>
                <w:szCs w:val="16"/>
              </w:rPr>
            </w:pPr>
            <w:r w:rsidRPr="00AF42AE">
              <w:rPr>
                <w:b/>
                <w:sz w:val="16"/>
                <w:szCs w:val="16"/>
              </w:rPr>
              <w:t>Criteriile de concentrare strategică</w:t>
            </w:r>
          </w:p>
        </w:tc>
      </w:tr>
      <w:tr w:rsidR="00BC583D" w:rsidRPr="00AF42AE" w:rsidTr="00F1470D">
        <w:trPr>
          <w:trHeight w:val="139"/>
          <w:jc w:val="center"/>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BC583D" w:rsidRPr="00AF42AE" w:rsidRDefault="00BC583D" w:rsidP="00B41E19">
            <w:pPr>
              <w:spacing w:before="0" w:after="0"/>
              <w:jc w:val="both"/>
              <w:rPr>
                <w:rFonts w:eastAsia="Calibri"/>
                <w:b/>
                <w:sz w:val="16"/>
                <w:szCs w:val="16"/>
                <w:lang w:eastAsia="ro-RO"/>
              </w:rPr>
            </w:pPr>
          </w:p>
          <w:p w:rsidR="00BC583D" w:rsidRPr="00AF42AE" w:rsidRDefault="00BC583D" w:rsidP="00B41E19">
            <w:pPr>
              <w:spacing w:before="0" w:after="0"/>
              <w:jc w:val="both"/>
              <w:rPr>
                <w:rFonts w:eastAsia="Calibri"/>
                <w:b/>
                <w:sz w:val="16"/>
                <w:szCs w:val="16"/>
                <w:lang w:eastAsia="ro-RO"/>
              </w:rPr>
            </w:pPr>
            <w:r w:rsidRPr="00AF42AE">
              <w:rPr>
                <w:rFonts w:eastAsia="Calibri"/>
                <w:b/>
                <w:sz w:val="16"/>
                <w:szCs w:val="16"/>
                <w:lang w:eastAsia="ro-RO"/>
              </w:rPr>
              <w:t>3. Sprijinirea tranziției către o economie cu emisii scăzute de carbon</w:t>
            </w:r>
          </w:p>
        </w:tc>
        <w:tc>
          <w:tcPr>
            <w:tcW w:w="3245" w:type="pct"/>
            <w:tcBorders>
              <w:top w:val="single" w:sz="4" w:space="0" w:color="auto"/>
              <w:left w:val="single" w:sz="4" w:space="0" w:color="auto"/>
              <w:bottom w:val="single" w:sz="4" w:space="0" w:color="auto"/>
              <w:right w:val="single" w:sz="4" w:space="0" w:color="auto"/>
            </w:tcBorders>
            <w:shd w:val="clear" w:color="auto" w:fill="auto"/>
            <w:hideMark/>
          </w:tcPr>
          <w:p w:rsidR="00BC583D" w:rsidRPr="00AF42AE" w:rsidRDefault="00BC583D" w:rsidP="00B41E19">
            <w:pPr>
              <w:pStyle w:val="Listparagraf"/>
              <w:spacing w:after="0"/>
              <w:contextualSpacing/>
              <w:rPr>
                <w:rFonts w:ascii="Trebuchet MS" w:hAnsi="Trebuchet MS"/>
                <w:sz w:val="16"/>
                <w:szCs w:val="16"/>
                <w:lang w:eastAsia="en-US"/>
              </w:rPr>
            </w:pPr>
          </w:p>
          <w:p w:rsidR="00BC583D" w:rsidRPr="00AF42AE" w:rsidRDefault="00BC583D" w:rsidP="00B41E19">
            <w:pPr>
              <w:pStyle w:val="Listparagraf"/>
              <w:spacing w:after="0"/>
              <w:ind w:left="0"/>
              <w:contextualSpacing/>
              <w:rPr>
                <w:sz w:val="16"/>
                <w:szCs w:val="16"/>
              </w:rPr>
            </w:pPr>
            <w:r w:rsidRPr="00AF42AE">
              <w:rPr>
                <w:rFonts w:ascii="Trebuchet MS" w:hAnsi="Trebuchet MS"/>
                <w:sz w:val="16"/>
                <w:szCs w:val="16"/>
                <w:lang w:eastAsia="en-US"/>
              </w:rPr>
              <w:t>- Se va acorda prioritate la finantare proiectelor care fac parte dintr-o strategie integrată de dezvoltare urbană finanțabilă prin axa prioritară 4 Dezvoltare urbană durabilă (punctare suplimentară)</w:t>
            </w:r>
          </w:p>
        </w:tc>
      </w:tr>
    </w:tbl>
    <w:p w:rsidR="00BC583D" w:rsidRPr="00AF42AE" w:rsidRDefault="00BC583D" w:rsidP="00BC583D">
      <w:pPr>
        <w:spacing w:before="0" w:after="0"/>
        <w:jc w:val="both"/>
        <w:rPr>
          <w:szCs w:val="22"/>
        </w:rPr>
      </w:pPr>
    </w:p>
    <w:p w:rsidR="00BC583D" w:rsidRPr="00AF42AE" w:rsidRDefault="00BC583D" w:rsidP="00BC583D">
      <w:pPr>
        <w:spacing w:before="0" w:after="0"/>
        <w:jc w:val="both"/>
        <w:rPr>
          <w:szCs w:val="22"/>
        </w:rPr>
      </w:pPr>
    </w:p>
    <w:p w:rsidR="008B3CB2" w:rsidRPr="00AF42AE" w:rsidRDefault="008B3CB2" w:rsidP="00C911B0">
      <w:pPr>
        <w:spacing w:before="0" w:after="0"/>
        <w:jc w:val="both"/>
        <w:rPr>
          <w:szCs w:val="20"/>
          <w:lang w:eastAsia="ro-RO"/>
        </w:rPr>
      </w:pPr>
    </w:p>
    <w:p w:rsidR="007D5B59" w:rsidRPr="00AF42AE" w:rsidRDefault="00052168" w:rsidP="00600F9D">
      <w:pPr>
        <w:pStyle w:val="criterii"/>
        <w:numPr>
          <w:ilvl w:val="6"/>
          <w:numId w:val="21"/>
        </w:numPr>
        <w:spacing w:before="0" w:after="0"/>
        <w:ind w:left="66"/>
        <w:rPr>
          <w:szCs w:val="20"/>
        </w:rPr>
      </w:pPr>
      <w:r w:rsidRPr="00AF42AE">
        <w:rPr>
          <w:szCs w:val="20"/>
        </w:rPr>
        <w:t>Calitatea,</w:t>
      </w:r>
      <w:r w:rsidR="009533F5" w:rsidRPr="00AF42AE">
        <w:rPr>
          <w:szCs w:val="20"/>
        </w:rPr>
        <w:t xml:space="preserve"> maturitatea </w:t>
      </w:r>
      <w:r w:rsidRPr="00AF42AE">
        <w:rPr>
          <w:szCs w:val="20"/>
        </w:rPr>
        <w:t xml:space="preserve">şi sustenabilitatea </w:t>
      </w:r>
      <w:r w:rsidR="007D5B59" w:rsidRPr="00AF42AE">
        <w:rPr>
          <w:szCs w:val="20"/>
        </w:rPr>
        <w:t>proiectului</w:t>
      </w:r>
      <w:r w:rsidR="005448B0" w:rsidRPr="00AF42AE">
        <w:rPr>
          <w:szCs w:val="20"/>
        </w:rPr>
        <w:t>/componentei</w:t>
      </w:r>
    </w:p>
    <w:p w:rsidR="003C1F83" w:rsidRPr="00AF42AE" w:rsidRDefault="003C1F83" w:rsidP="00A53D71">
      <w:pPr>
        <w:spacing w:before="0" w:after="0"/>
        <w:jc w:val="both"/>
        <w:rPr>
          <w:sz w:val="16"/>
          <w:szCs w:val="16"/>
          <w:lang w:eastAsia="ro-RO"/>
        </w:rPr>
      </w:pPr>
    </w:p>
    <w:p w:rsidR="007D5B59" w:rsidRPr="00AF42AE" w:rsidRDefault="00FF39C8" w:rsidP="00A53D71">
      <w:pPr>
        <w:spacing w:before="0" w:after="0"/>
        <w:jc w:val="both"/>
        <w:rPr>
          <w:b/>
          <w:szCs w:val="20"/>
          <w:lang w:eastAsia="ro-RO"/>
        </w:rPr>
      </w:pPr>
      <w:r w:rsidRPr="00AF42AE">
        <w:rPr>
          <w:b/>
          <w:szCs w:val="20"/>
          <w:lang w:eastAsia="ro-RO"/>
        </w:rPr>
        <w:t>Calitatea proiectului</w:t>
      </w:r>
      <w:r w:rsidR="005448B0" w:rsidRPr="00AF42AE">
        <w:rPr>
          <w:b/>
          <w:szCs w:val="20"/>
          <w:lang w:eastAsia="ro-RO"/>
        </w:rPr>
        <w:t>/componentei</w:t>
      </w:r>
    </w:p>
    <w:p w:rsidR="00757FB3" w:rsidRPr="00AF42AE" w:rsidRDefault="0041635D" w:rsidP="00757FB3">
      <w:pPr>
        <w:numPr>
          <w:ilvl w:val="0"/>
          <w:numId w:val="13"/>
        </w:numPr>
        <w:spacing w:before="0"/>
        <w:ind w:left="360"/>
        <w:jc w:val="both"/>
        <w:rPr>
          <w:szCs w:val="20"/>
          <w:lang w:eastAsia="ro-RO"/>
        </w:rPr>
      </w:pPr>
      <w:r w:rsidRPr="00AF42AE">
        <w:rPr>
          <w:szCs w:val="20"/>
          <w:lang w:eastAsia="ro-RO"/>
        </w:rPr>
        <w:t>Coerenţa documentaţiei</w:t>
      </w:r>
      <w:r w:rsidR="004125F2" w:rsidRPr="00AF42AE">
        <w:rPr>
          <w:szCs w:val="20"/>
          <w:lang w:eastAsia="ro-RO"/>
        </w:rPr>
        <w:t xml:space="preserve"> tehnice</w:t>
      </w:r>
      <w:r w:rsidR="00515760" w:rsidRPr="00AF42AE">
        <w:rPr>
          <w:szCs w:val="20"/>
          <w:lang w:eastAsia="ro-RO"/>
        </w:rPr>
        <w:t>/ a documentaţiei</w:t>
      </w:r>
      <w:r w:rsidRPr="00AF42AE">
        <w:rPr>
          <w:szCs w:val="20"/>
          <w:lang w:eastAsia="ro-RO"/>
        </w:rPr>
        <w:t xml:space="preserve"> tehnico-economice </w:t>
      </w:r>
      <w:r w:rsidR="007A5B79" w:rsidRPr="00AF42AE">
        <w:rPr>
          <w:szCs w:val="20"/>
          <w:lang w:eastAsia="ro-RO"/>
        </w:rPr>
        <w:t xml:space="preserve">faza DALI sau </w:t>
      </w:r>
      <w:r w:rsidR="005729CC">
        <w:rPr>
          <w:szCs w:val="20"/>
          <w:lang w:eastAsia="ro-RO"/>
        </w:rPr>
        <w:t>DALI+</w:t>
      </w:r>
      <w:r w:rsidR="007A5B79" w:rsidRPr="00AF42AE">
        <w:rPr>
          <w:szCs w:val="20"/>
          <w:lang w:eastAsia="ro-RO"/>
        </w:rPr>
        <w:t>PT</w:t>
      </w:r>
      <w:r w:rsidRPr="00AF42AE">
        <w:rPr>
          <w:szCs w:val="20"/>
          <w:lang w:eastAsia="ro-RO"/>
        </w:rPr>
        <w:t xml:space="preserve">– respectarea cerinţelor </w:t>
      </w:r>
      <w:r w:rsidR="009E3CD9" w:rsidRPr="00AF42AE">
        <w:rPr>
          <w:szCs w:val="20"/>
          <w:lang w:eastAsia="ro-RO"/>
        </w:rPr>
        <w:t>privind conţinutul şi aspectele calitative</w:t>
      </w:r>
      <w:r w:rsidR="0053072C" w:rsidRPr="00AF42AE">
        <w:rPr>
          <w:szCs w:val="20"/>
          <w:lang w:eastAsia="ro-RO"/>
        </w:rPr>
        <w:t xml:space="preserve"> (a se vedea anexa 3.1.A-3 la prezentul documen</w:t>
      </w:r>
      <w:r w:rsidR="00832ADE">
        <w:rPr>
          <w:szCs w:val="20"/>
          <w:lang w:eastAsia="ro-RO"/>
        </w:rPr>
        <w:t xml:space="preserve">t, însoţită de anexele 3.1.A-3a/ b/ </w:t>
      </w:r>
      <w:r w:rsidR="0053072C" w:rsidRPr="00AF42AE">
        <w:rPr>
          <w:szCs w:val="20"/>
          <w:lang w:eastAsia="ro-RO"/>
        </w:rPr>
        <w:t>c)</w:t>
      </w:r>
      <w:r w:rsidR="00832ADE">
        <w:rPr>
          <w:szCs w:val="20"/>
          <w:lang w:eastAsia="ro-RO"/>
        </w:rPr>
        <w:t>.</w:t>
      </w:r>
    </w:p>
    <w:p w:rsidR="00C0440E" w:rsidRPr="00AF42AE" w:rsidRDefault="00C0440E" w:rsidP="00B51663">
      <w:pPr>
        <w:pStyle w:val="criterii"/>
        <w:numPr>
          <w:ilvl w:val="0"/>
          <w:numId w:val="0"/>
        </w:numPr>
        <w:shd w:val="clear" w:color="auto" w:fill="auto"/>
        <w:spacing w:before="120" w:after="0"/>
        <w:ind w:left="360" w:hanging="360"/>
        <w:rPr>
          <w:szCs w:val="20"/>
        </w:rPr>
      </w:pPr>
    </w:p>
    <w:p w:rsidR="00C0440E" w:rsidRPr="00AF42AE" w:rsidRDefault="00C0440E" w:rsidP="00C0440E">
      <w:pPr>
        <w:jc w:val="both"/>
        <w:rPr>
          <w:b/>
          <w:szCs w:val="20"/>
        </w:rPr>
      </w:pPr>
      <w:r w:rsidRPr="00AF42AE">
        <w:rPr>
          <w:b/>
          <w:szCs w:val="20"/>
        </w:rPr>
        <w:t>Verificarea conformității și calității Documentației de Avizare a Lucrărilor de Intervenții și a Proiectului Tehnic</w:t>
      </w:r>
    </w:p>
    <w:p w:rsidR="00C0440E" w:rsidRPr="00AF42AE" w:rsidRDefault="00C0440E" w:rsidP="00C0440E">
      <w:pPr>
        <w:jc w:val="both"/>
        <w:rPr>
          <w:szCs w:val="20"/>
        </w:rPr>
      </w:pPr>
      <w:r w:rsidRPr="00AF42AE">
        <w:rPr>
          <w:szCs w:val="20"/>
        </w:rPr>
        <w:t>În vederea verificării documentației tehnico-economice depuse ca și anexă la formularul cererii de finanțare evaluatorii vor utiliza 2 grile:</w:t>
      </w:r>
    </w:p>
    <w:p w:rsidR="00C0440E" w:rsidRPr="0075426A" w:rsidRDefault="002F577F" w:rsidP="00600F9D">
      <w:pPr>
        <w:numPr>
          <w:ilvl w:val="0"/>
          <w:numId w:val="51"/>
        </w:numPr>
        <w:spacing w:before="0" w:after="0"/>
        <w:ind w:left="0" w:firstLine="0"/>
        <w:contextualSpacing/>
        <w:jc w:val="both"/>
        <w:rPr>
          <w:rFonts w:eastAsia="Calibri"/>
          <w:szCs w:val="20"/>
          <w:lang w:eastAsia="x-none"/>
        </w:rPr>
      </w:pPr>
      <w:r w:rsidRPr="00AF42AE">
        <w:rPr>
          <w:iCs/>
          <w:szCs w:val="20"/>
        </w:rPr>
        <w:t xml:space="preserve">Grila </w:t>
      </w:r>
      <w:r w:rsidRPr="0075426A">
        <w:rPr>
          <w:iCs/>
          <w:szCs w:val="20"/>
        </w:rPr>
        <w:t xml:space="preserve">de evaluare tehnică şi financiară </w:t>
      </w:r>
      <w:r w:rsidR="00C67580" w:rsidRPr="0075426A">
        <w:rPr>
          <w:iCs/>
          <w:szCs w:val="20"/>
        </w:rPr>
        <w:t xml:space="preserve">Componentă/ Cerere </w:t>
      </w:r>
      <w:r w:rsidR="0023362E" w:rsidRPr="0075426A">
        <w:rPr>
          <w:iCs/>
          <w:szCs w:val="20"/>
        </w:rPr>
        <w:t>d</w:t>
      </w:r>
      <w:r w:rsidR="00C67580" w:rsidRPr="0075426A">
        <w:rPr>
          <w:iCs/>
          <w:szCs w:val="20"/>
        </w:rPr>
        <w:t xml:space="preserve">e finanțare </w:t>
      </w:r>
      <w:r w:rsidR="00C0440E" w:rsidRPr="0075426A">
        <w:rPr>
          <w:rFonts w:eastAsia="Calibri"/>
          <w:szCs w:val="20"/>
          <w:lang w:eastAsia="x-none"/>
        </w:rPr>
        <w:t>(</w:t>
      </w:r>
      <w:r w:rsidR="00C0440E" w:rsidRPr="0075426A">
        <w:t>Anexa 3.1.A-3</w:t>
      </w:r>
      <w:r w:rsidRPr="0075426A">
        <w:t xml:space="preserve"> </w:t>
      </w:r>
      <w:r w:rsidR="00C0440E" w:rsidRPr="0075426A">
        <w:t>)</w:t>
      </w:r>
      <w:r w:rsidR="00C0440E" w:rsidRPr="0075426A">
        <w:rPr>
          <w:rFonts w:eastAsia="Calibri"/>
          <w:szCs w:val="20"/>
          <w:lang w:eastAsia="x-none"/>
        </w:rPr>
        <w:t>;</w:t>
      </w:r>
    </w:p>
    <w:p w:rsidR="00C0440E" w:rsidRPr="0075426A" w:rsidRDefault="00C0440E" w:rsidP="00600F9D">
      <w:pPr>
        <w:numPr>
          <w:ilvl w:val="0"/>
          <w:numId w:val="51"/>
        </w:numPr>
        <w:spacing w:before="0" w:after="0"/>
        <w:ind w:left="0" w:firstLine="0"/>
        <w:contextualSpacing/>
        <w:jc w:val="both"/>
        <w:rPr>
          <w:rFonts w:eastAsia="Calibri"/>
          <w:szCs w:val="20"/>
          <w:lang w:eastAsia="x-none"/>
        </w:rPr>
      </w:pPr>
      <w:r w:rsidRPr="0075426A">
        <w:rPr>
          <w:rFonts w:eastAsia="Calibri"/>
          <w:szCs w:val="20"/>
          <w:lang w:eastAsia="x-none"/>
        </w:rPr>
        <w:t xml:space="preserve">Grila de </w:t>
      </w:r>
      <w:r w:rsidR="0023362E" w:rsidRPr="0075426A">
        <w:rPr>
          <w:rFonts w:eastAsia="Calibri"/>
          <w:szCs w:val="20"/>
          <w:lang w:eastAsia="x-none"/>
        </w:rPr>
        <w:t>analiză a conformității și calității</w:t>
      </w:r>
      <w:r w:rsidRPr="0075426A">
        <w:rPr>
          <w:rFonts w:eastAsia="Calibri"/>
          <w:szCs w:val="20"/>
          <w:lang w:eastAsia="x-none"/>
        </w:rPr>
        <w:t xml:space="preserve"> DALI </w:t>
      </w:r>
      <w:r w:rsidR="0023362E" w:rsidRPr="0075426A">
        <w:t xml:space="preserve">(Anexa 3.1.A-3b) </w:t>
      </w:r>
      <w:r w:rsidRPr="0075426A">
        <w:rPr>
          <w:rFonts w:eastAsia="Calibri"/>
          <w:szCs w:val="20"/>
          <w:lang w:eastAsia="x-none"/>
        </w:rPr>
        <w:t xml:space="preserve">sau </w:t>
      </w:r>
      <w:r w:rsidR="0023362E" w:rsidRPr="0075426A">
        <w:rPr>
          <w:rFonts w:eastAsia="Calibri"/>
          <w:szCs w:val="20"/>
          <w:lang w:eastAsia="x-none"/>
        </w:rPr>
        <w:t xml:space="preserve">Grila de analiză a conformității </w:t>
      </w:r>
      <w:r w:rsidRPr="0075426A">
        <w:rPr>
          <w:rFonts w:eastAsia="Calibri"/>
          <w:szCs w:val="20"/>
          <w:lang w:eastAsia="x-none"/>
        </w:rPr>
        <w:t xml:space="preserve">PT </w:t>
      </w:r>
      <w:r w:rsidR="0023362E" w:rsidRPr="0075426A">
        <w:rPr>
          <w:rFonts w:eastAsia="Calibri"/>
          <w:szCs w:val="20"/>
          <w:lang w:eastAsia="x-none"/>
        </w:rPr>
        <w:t>(</w:t>
      </w:r>
      <w:r w:rsidR="00832ADE" w:rsidRPr="0075426A">
        <w:t>Anexa 3.1.A-3c</w:t>
      </w:r>
      <w:r w:rsidRPr="0075426A">
        <w:t xml:space="preserve">)  </w:t>
      </w:r>
    </w:p>
    <w:p w:rsidR="00C0440E" w:rsidRPr="0075426A" w:rsidRDefault="00C0440E" w:rsidP="00C0440E">
      <w:pPr>
        <w:spacing w:before="0" w:after="0"/>
        <w:contextualSpacing/>
        <w:jc w:val="both"/>
        <w:rPr>
          <w:rFonts w:eastAsia="Calibri"/>
          <w:szCs w:val="20"/>
          <w:lang w:eastAsia="x-none"/>
        </w:rPr>
      </w:pPr>
    </w:p>
    <w:tbl>
      <w:tblPr>
        <w:tblW w:w="9834" w:type="dxa"/>
        <w:tblBorders>
          <w:insideV w:val="single" w:sz="8" w:space="0" w:color="808080"/>
        </w:tblBorders>
        <w:tblLayout w:type="fixed"/>
        <w:tblLook w:val="01E0" w:firstRow="1" w:lastRow="1" w:firstColumn="1" w:lastColumn="1" w:noHBand="0" w:noVBand="0"/>
      </w:tblPr>
      <w:tblGrid>
        <w:gridCol w:w="793"/>
        <w:gridCol w:w="9041"/>
      </w:tblGrid>
      <w:tr w:rsidR="00C0440E" w:rsidRPr="0075426A" w:rsidTr="005542CE">
        <w:trPr>
          <w:trHeight w:val="589"/>
        </w:trPr>
        <w:tc>
          <w:tcPr>
            <w:tcW w:w="793" w:type="dxa"/>
            <w:vAlign w:val="center"/>
          </w:tcPr>
          <w:p w:rsidR="00C0440E" w:rsidRPr="0075426A" w:rsidRDefault="00C0440E" w:rsidP="005542CE">
            <w:pPr>
              <w:spacing w:before="0" w:after="0"/>
              <w:jc w:val="both"/>
              <w:rPr>
                <w:b/>
                <w:bCs/>
              </w:rPr>
            </w:pPr>
            <w:r w:rsidRPr="0075426A">
              <w:rPr>
                <w:b/>
              </w:rPr>
              <w:pict>
                <v:shape id="_x0000_i1034" type="#_x0000_t75" style="width:21pt;height:20.25pt" o:allowoverlap="f">
                  <v:imagedata r:id="rId9" o:title="Regio-Compatibility-CommPrinting" croptop="6129f" cropbottom="32532f" cropleft="45074f" cropright="11713f"/>
                </v:shape>
              </w:pict>
            </w:r>
          </w:p>
        </w:tc>
        <w:tc>
          <w:tcPr>
            <w:tcW w:w="9041" w:type="dxa"/>
            <w:vAlign w:val="center"/>
          </w:tcPr>
          <w:p w:rsidR="00C0440E" w:rsidRPr="0075426A" w:rsidRDefault="00C0440E" w:rsidP="00600F9D">
            <w:pPr>
              <w:numPr>
                <w:ilvl w:val="1"/>
                <w:numId w:val="51"/>
              </w:numPr>
              <w:spacing w:before="0" w:after="0"/>
              <w:contextualSpacing/>
              <w:jc w:val="both"/>
              <w:rPr>
                <w:rFonts w:eastAsia="Calibri"/>
                <w:szCs w:val="20"/>
                <w:lang w:eastAsia="x-none"/>
              </w:rPr>
            </w:pPr>
            <w:r w:rsidRPr="0075426A">
              <w:rPr>
                <w:szCs w:val="20"/>
              </w:rPr>
              <w:t xml:space="preserve">Completarea grilei de </w:t>
            </w:r>
            <w:r w:rsidR="001161CA" w:rsidRPr="0075426A">
              <w:rPr>
                <w:rFonts w:eastAsia="Calibri"/>
                <w:szCs w:val="20"/>
                <w:lang w:eastAsia="x-none"/>
              </w:rPr>
              <w:t xml:space="preserve">analiză a conformității și calității </w:t>
            </w:r>
            <w:r w:rsidRPr="0075426A">
              <w:rPr>
                <w:szCs w:val="20"/>
              </w:rPr>
              <w:t>DALI</w:t>
            </w:r>
            <w:r w:rsidRPr="0075426A">
              <w:rPr>
                <w:szCs w:val="20"/>
                <w:lang w:val="en-US"/>
              </w:rPr>
              <w:t>:</w:t>
            </w:r>
          </w:p>
          <w:p w:rsidR="00C0440E" w:rsidRPr="0075426A" w:rsidRDefault="00C0440E" w:rsidP="00C0440E">
            <w:pPr>
              <w:jc w:val="both"/>
              <w:rPr>
                <w:szCs w:val="20"/>
              </w:rPr>
            </w:pPr>
            <w:r w:rsidRPr="0075426A">
              <w:rPr>
                <w:szCs w:val="20"/>
              </w:rPr>
              <w:t>Proiectul se respinge automat în cazul bifării cu NU la</w:t>
            </w:r>
            <w:r w:rsidR="00D82BEF">
              <w:rPr>
                <w:szCs w:val="20"/>
              </w:rPr>
              <w:t xml:space="preserve"> unul din următoarele</w:t>
            </w:r>
            <w:r w:rsidRPr="0075426A">
              <w:rPr>
                <w:szCs w:val="20"/>
              </w:rPr>
              <w:t>:</w:t>
            </w:r>
          </w:p>
          <w:p w:rsidR="00403C95" w:rsidRPr="00403C95" w:rsidRDefault="00403C95" w:rsidP="00600F9D">
            <w:pPr>
              <w:pStyle w:val="Listparagraf"/>
              <w:numPr>
                <w:ilvl w:val="0"/>
                <w:numId w:val="52"/>
              </w:numPr>
              <w:spacing w:after="0"/>
              <w:contextualSpacing/>
              <w:rPr>
                <w:rFonts w:ascii="Trebuchet MS" w:hAnsi="Trebuchet MS" w:cs="Arial"/>
                <w:sz w:val="20"/>
              </w:rPr>
            </w:pPr>
            <w:r w:rsidRPr="00403C95">
              <w:rPr>
                <w:rFonts w:ascii="Trebuchet MS" w:hAnsi="Trebuchet MS" w:cs="Arial"/>
                <w:sz w:val="20"/>
              </w:rPr>
              <w:t>criteriile 3,11.1, 18</w:t>
            </w:r>
            <w:r w:rsidR="002E4182" w:rsidRPr="00403C95">
              <w:rPr>
                <w:rFonts w:ascii="Trebuchet MS" w:hAnsi="Trebuchet MS" w:cs="Arial"/>
                <w:sz w:val="20"/>
              </w:rPr>
              <w:t xml:space="preserve"> la punctul I</w:t>
            </w:r>
          </w:p>
          <w:p w:rsidR="00403C95" w:rsidRPr="00403C95" w:rsidRDefault="00403C95" w:rsidP="00600F9D">
            <w:pPr>
              <w:pStyle w:val="Listparagraf"/>
              <w:numPr>
                <w:ilvl w:val="0"/>
                <w:numId w:val="52"/>
              </w:numPr>
              <w:spacing w:after="0"/>
              <w:contextualSpacing/>
              <w:rPr>
                <w:rFonts w:ascii="Trebuchet MS" w:hAnsi="Trebuchet MS" w:cs="Arial"/>
                <w:sz w:val="20"/>
              </w:rPr>
            </w:pPr>
            <w:r w:rsidRPr="00403C95">
              <w:rPr>
                <w:rFonts w:ascii="Trebuchet MS" w:hAnsi="Trebuchet MS" w:cs="Arial"/>
                <w:sz w:val="20"/>
              </w:rPr>
              <w:lastRenderedPageBreak/>
              <w:t>criteriile 5, 6, 7</w:t>
            </w:r>
            <w:r w:rsidR="002E4182" w:rsidRPr="00403C95">
              <w:rPr>
                <w:rFonts w:ascii="Trebuchet MS" w:hAnsi="Trebuchet MS" w:cs="Arial"/>
                <w:sz w:val="20"/>
              </w:rPr>
              <w:t xml:space="preserve"> la punctul II</w:t>
            </w:r>
          </w:p>
          <w:p w:rsidR="00403C95" w:rsidRDefault="00403C95" w:rsidP="00403C95">
            <w:pPr>
              <w:pStyle w:val="Listparagraf"/>
              <w:spacing w:after="0"/>
              <w:contextualSpacing/>
              <w:rPr>
                <w:rFonts w:ascii="Trebuchet MS" w:hAnsi="Trebuchet MS" w:cs="Arial"/>
                <w:color w:val="FF0000"/>
                <w:sz w:val="20"/>
              </w:rPr>
            </w:pPr>
          </w:p>
          <w:p w:rsidR="00C0440E" w:rsidRPr="0075426A" w:rsidRDefault="00C0440E" w:rsidP="00C0440E">
            <w:pPr>
              <w:spacing w:after="0"/>
              <w:jc w:val="both"/>
              <w:rPr>
                <w:rFonts w:cs="Arial"/>
              </w:rPr>
            </w:pPr>
            <w:r w:rsidRPr="0075426A">
              <w:rPr>
                <w:rFonts w:cs="Arial"/>
              </w:rPr>
              <w:t>În cazul bifării cu NU la oricare dintre celelalte criterii proiectul nu se va respinge, se vor cere clarificări, în funcție de prevederile ghidului specific și se vor formula recomandări de îmbunătățire a documentației</w:t>
            </w:r>
            <w:r w:rsidRPr="0075426A">
              <w:rPr>
                <w:rFonts w:cs="Arial"/>
                <w:i/>
              </w:rPr>
              <w:t xml:space="preserve"> </w:t>
            </w:r>
            <w:r w:rsidRPr="0075426A">
              <w:rPr>
                <w:rFonts w:cs="Arial"/>
              </w:rPr>
              <w:t>tehnico-economice. Proiectul se va puncta în baza documentației tehnico-economice anexată la depunerea cererii de finanțare.</w:t>
            </w:r>
          </w:p>
          <w:p w:rsidR="00C0440E" w:rsidRPr="0075426A" w:rsidRDefault="00C0440E" w:rsidP="00C0440E">
            <w:pPr>
              <w:spacing w:after="0"/>
              <w:jc w:val="both"/>
              <w:rPr>
                <w:rFonts w:cs="Arial"/>
              </w:rPr>
            </w:pPr>
          </w:p>
          <w:p w:rsidR="00C0440E" w:rsidRPr="0075426A" w:rsidRDefault="00C0440E" w:rsidP="00C0440E">
            <w:pPr>
              <w:spacing w:before="0" w:after="0"/>
              <w:contextualSpacing/>
              <w:jc w:val="both"/>
              <w:rPr>
                <w:rFonts w:eastAsia="Calibri"/>
                <w:szCs w:val="20"/>
                <w:lang w:eastAsia="x-none"/>
              </w:rPr>
            </w:pPr>
            <w:r w:rsidRPr="0075426A">
              <w:rPr>
                <w:szCs w:val="20"/>
              </w:rPr>
              <w:t xml:space="preserve">2.2 Completarea grilei de </w:t>
            </w:r>
            <w:r w:rsidR="001161CA" w:rsidRPr="0075426A">
              <w:rPr>
                <w:rFonts w:eastAsia="Calibri"/>
                <w:szCs w:val="20"/>
                <w:lang w:eastAsia="x-none"/>
              </w:rPr>
              <w:t xml:space="preserve">analiză a conformității </w:t>
            </w:r>
            <w:r w:rsidRPr="0075426A">
              <w:rPr>
                <w:rFonts w:eastAsia="Calibri"/>
                <w:szCs w:val="20"/>
                <w:lang w:eastAsia="x-none"/>
              </w:rPr>
              <w:t>PT:</w:t>
            </w:r>
          </w:p>
          <w:p w:rsidR="00C0440E" w:rsidRPr="0075426A" w:rsidRDefault="00C0440E" w:rsidP="00C0440E">
            <w:pPr>
              <w:jc w:val="both"/>
              <w:rPr>
                <w:szCs w:val="20"/>
              </w:rPr>
            </w:pPr>
            <w:r w:rsidRPr="0075426A">
              <w:rPr>
                <w:szCs w:val="20"/>
              </w:rPr>
              <w:t>Proiectul se respinge a</w:t>
            </w:r>
            <w:r w:rsidR="00D82BEF">
              <w:rPr>
                <w:szCs w:val="20"/>
              </w:rPr>
              <w:t xml:space="preserve">utomat în cazul bifării cu NU </w:t>
            </w:r>
            <w:r w:rsidR="00D82BEF" w:rsidRPr="0075426A">
              <w:rPr>
                <w:szCs w:val="20"/>
              </w:rPr>
              <w:t>la</w:t>
            </w:r>
            <w:r w:rsidR="00D82BEF">
              <w:rPr>
                <w:szCs w:val="20"/>
              </w:rPr>
              <w:t xml:space="preserve"> unul din următoarele</w:t>
            </w:r>
            <w:r w:rsidR="00D82BEF" w:rsidRPr="0075426A">
              <w:rPr>
                <w:szCs w:val="20"/>
              </w:rPr>
              <w:t>:</w:t>
            </w:r>
            <w:r w:rsidR="00D82BEF">
              <w:rPr>
                <w:szCs w:val="20"/>
              </w:rPr>
              <w:t xml:space="preserve"> </w:t>
            </w:r>
          </w:p>
          <w:p w:rsidR="00403C95" w:rsidRPr="00403C95" w:rsidRDefault="00403C95" w:rsidP="00600F9D">
            <w:pPr>
              <w:pStyle w:val="Listparagraf"/>
              <w:numPr>
                <w:ilvl w:val="0"/>
                <w:numId w:val="52"/>
              </w:numPr>
              <w:spacing w:after="0"/>
              <w:contextualSpacing/>
              <w:rPr>
                <w:rFonts w:ascii="Trebuchet MS" w:hAnsi="Trebuchet MS" w:cs="Arial"/>
                <w:sz w:val="20"/>
              </w:rPr>
            </w:pPr>
            <w:r w:rsidRPr="00403C95">
              <w:rPr>
                <w:rFonts w:ascii="Trebuchet MS" w:hAnsi="Trebuchet MS" w:cs="Arial"/>
                <w:sz w:val="20"/>
              </w:rPr>
              <w:t>criteriile 2, 6, 10</w:t>
            </w:r>
            <w:r w:rsidR="002E4182">
              <w:rPr>
                <w:rFonts w:ascii="Trebuchet MS" w:hAnsi="Trebuchet MS" w:cs="Arial"/>
                <w:sz w:val="20"/>
              </w:rPr>
              <w:t xml:space="preserve"> </w:t>
            </w:r>
            <w:r w:rsidR="002E4182" w:rsidRPr="00403C95">
              <w:rPr>
                <w:rFonts w:ascii="Trebuchet MS" w:hAnsi="Trebuchet MS" w:cs="Arial"/>
                <w:sz w:val="20"/>
              </w:rPr>
              <w:t>la punctul II</w:t>
            </w:r>
          </w:p>
          <w:p w:rsidR="00C0440E" w:rsidRPr="0075426A" w:rsidRDefault="00C0440E" w:rsidP="00C0440E">
            <w:pPr>
              <w:jc w:val="both"/>
              <w:rPr>
                <w:szCs w:val="20"/>
              </w:rPr>
            </w:pPr>
            <w:r w:rsidRPr="0075426A">
              <w:rPr>
                <w:szCs w:val="20"/>
              </w:rPr>
              <w:t>În cazul bifării cu NU la oricare dintre celelalte criterii proiectul nu se va respinge, se vor cere clarificări, în funcție de prevederile ghidului specific și se vor formula recomandări de îmbunătățire a documentației tehnico-economice. Proiectul se va puncta în baza documentației tehnico-economice anexată la depunerea cererii de finanțare.</w:t>
            </w:r>
          </w:p>
          <w:p w:rsidR="00C0440E" w:rsidRPr="0075426A" w:rsidRDefault="00C0440E" w:rsidP="00C0440E">
            <w:pPr>
              <w:widowControl w:val="0"/>
              <w:tabs>
                <w:tab w:val="left" w:pos="0"/>
                <w:tab w:val="left" w:pos="220"/>
              </w:tabs>
              <w:autoSpaceDE w:val="0"/>
              <w:autoSpaceDN w:val="0"/>
              <w:adjustRightInd w:val="0"/>
              <w:spacing w:before="0" w:after="0"/>
              <w:contextualSpacing/>
              <w:jc w:val="both"/>
              <w:rPr>
                <w:rFonts w:eastAsia="Calibri" w:cs="Calibri"/>
                <w:szCs w:val="20"/>
                <w:lang w:eastAsia="x-none"/>
              </w:rPr>
            </w:pPr>
          </w:p>
          <w:p w:rsidR="00C0440E" w:rsidRPr="0075426A" w:rsidRDefault="00C0440E" w:rsidP="00C0440E">
            <w:pPr>
              <w:widowControl w:val="0"/>
              <w:tabs>
                <w:tab w:val="left" w:pos="0"/>
                <w:tab w:val="left" w:pos="220"/>
              </w:tabs>
              <w:autoSpaceDE w:val="0"/>
              <w:autoSpaceDN w:val="0"/>
              <w:adjustRightInd w:val="0"/>
              <w:spacing w:before="0" w:after="0"/>
              <w:contextualSpacing/>
              <w:jc w:val="both"/>
              <w:rPr>
                <w:rFonts w:eastAsia="Calibri" w:cs="Calibri"/>
                <w:szCs w:val="20"/>
                <w:lang w:eastAsia="x-none"/>
              </w:rPr>
            </w:pPr>
            <w:r w:rsidRPr="0075426A">
              <w:rPr>
                <w:rFonts w:eastAsia="Calibri" w:cs="Calibri"/>
                <w:szCs w:val="20"/>
                <w:lang w:eastAsia="x-none"/>
              </w:rPr>
              <w:t xml:space="preserve">2.3 În situația în care la cererea de finanțare se anexează </w:t>
            </w:r>
            <w:r w:rsidR="005729CC">
              <w:rPr>
                <w:rFonts w:eastAsia="Calibri" w:cs="Calibri"/>
                <w:szCs w:val="20"/>
                <w:lang w:eastAsia="x-none"/>
              </w:rPr>
              <w:t>DALI+</w:t>
            </w:r>
            <w:r w:rsidRPr="0075426A">
              <w:rPr>
                <w:rFonts w:eastAsia="Calibri" w:cs="Calibri"/>
                <w:szCs w:val="20"/>
                <w:lang w:eastAsia="x-none"/>
              </w:rPr>
              <w:t xml:space="preserve"> PT, în cadrul ETF </w:t>
            </w:r>
            <w:r w:rsidR="002F3255">
              <w:rPr>
                <w:rFonts w:eastAsia="Calibri" w:cs="Calibri"/>
                <w:szCs w:val="20"/>
                <w:lang w:eastAsia="x-none"/>
              </w:rPr>
              <w:t xml:space="preserve">se va </w:t>
            </w:r>
            <w:r w:rsidR="00B36ADA">
              <w:rPr>
                <w:rFonts w:eastAsia="Calibri" w:cs="Calibri"/>
                <w:szCs w:val="20"/>
                <w:lang w:eastAsia="x-none"/>
              </w:rPr>
              <w:t>utiliza</w:t>
            </w:r>
            <w:r w:rsidR="002F3255">
              <w:rPr>
                <w:rFonts w:eastAsia="Calibri" w:cs="Calibri"/>
                <w:szCs w:val="20"/>
                <w:lang w:eastAsia="x-none"/>
              </w:rPr>
              <w:t xml:space="preserve"> </w:t>
            </w:r>
            <w:r w:rsidR="00B36ADA">
              <w:rPr>
                <w:rFonts w:eastAsia="Calibri"/>
                <w:szCs w:val="20"/>
                <w:lang w:eastAsia="x-none"/>
              </w:rPr>
              <w:t>Grila</w:t>
            </w:r>
            <w:r w:rsidR="002F3255" w:rsidRPr="0075426A">
              <w:rPr>
                <w:rFonts w:eastAsia="Calibri"/>
                <w:szCs w:val="20"/>
                <w:lang w:eastAsia="x-none"/>
              </w:rPr>
              <w:t xml:space="preserve"> de analiză a conformității PT (</w:t>
            </w:r>
            <w:r w:rsidR="002F3255" w:rsidRPr="0075426A">
              <w:t>Anexa 3.1.A-3c</w:t>
            </w:r>
            <w:r w:rsidR="002F3255">
              <w:t>)</w:t>
            </w:r>
            <w:r w:rsidRPr="0075426A">
              <w:rPr>
                <w:rFonts w:eastAsia="Calibri" w:cs="Calibri"/>
                <w:szCs w:val="20"/>
                <w:lang w:eastAsia="x-none"/>
              </w:rPr>
              <w:t xml:space="preserve">. </w:t>
            </w:r>
            <w:r w:rsidRPr="0075426A">
              <w:rPr>
                <w:szCs w:val="20"/>
              </w:rPr>
              <w:t>Proiectul se va puncta în baza documentației tehnico-economice anexată la</w:t>
            </w:r>
            <w:r w:rsidR="002F3255">
              <w:rPr>
                <w:szCs w:val="20"/>
              </w:rPr>
              <w:t xml:space="preserve"> depunerea cererii de finanțare</w:t>
            </w:r>
            <w:r w:rsidRPr="0075426A">
              <w:rPr>
                <w:szCs w:val="20"/>
              </w:rPr>
              <w:t xml:space="preserve"> și nu în urma clarificărilor.</w:t>
            </w:r>
          </w:p>
          <w:p w:rsidR="00C0440E" w:rsidRPr="0075426A" w:rsidRDefault="00C0440E" w:rsidP="00C0440E">
            <w:pPr>
              <w:spacing w:before="0" w:after="0"/>
              <w:jc w:val="both"/>
              <w:rPr>
                <w:szCs w:val="20"/>
              </w:rPr>
            </w:pPr>
          </w:p>
          <w:p w:rsidR="00C0440E" w:rsidRPr="0075426A" w:rsidRDefault="00C0440E" w:rsidP="00C0440E">
            <w:pPr>
              <w:spacing w:before="0" w:after="0"/>
              <w:jc w:val="both"/>
              <w:rPr>
                <w:szCs w:val="20"/>
              </w:rPr>
            </w:pPr>
            <w:r w:rsidRPr="0075426A">
              <w:rPr>
                <w:szCs w:val="20"/>
              </w:rPr>
              <w:t>Semnarea contractului de finanțare va fi condiționată de respectarea recomandărilor de îmbunătățire formulate de către evaluatorii independenți.</w:t>
            </w:r>
          </w:p>
          <w:p w:rsidR="00C0440E" w:rsidRPr="0075426A" w:rsidRDefault="00C0440E" w:rsidP="005542CE">
            <w:pPr>
              <w:pStyle w:val="criterii"/>
              <w:numPr>
                <w:ilvl w:val="0"/>
                <w:numId w:val="0"/>
              </w:numPr>
              <w:shd w:val="clear" w:color="auto" w:fill="auto"/>
              <w:spacing w:before="0" w:after="0"/>
              <w:ind w:left="109"/>
              <w:rPr>
                <w:b w:val="0"/>
                <w:szCs w:val="20"/>
              </w:rPr>
            </w:pPr>
          </w:p>
        </w:tc>
      </w:tr>
    </w:tbl>
    <w:p w:rsidR="00C0440E" w:rsidRPr="00AF42AE" w:rsidRDefault="00C0440E" w:rsidP="00C0440E">
      <w:pPr>
        <w:spacing w:before="0" w:after="0"/>
        <w:contextualSpacing/>
        <w:jc w:val="both"/>
        <w:rPr>
          <w:rFonts w:eastAsia="Calibri"/>
          <w:szCs w:val="20"/>
          <w:lang w:eastAsia="x-none"/>
        </w:rPr>
      </w:pPr>
    </w:p>
    <w:p w:rsidR="00497837" w:rsidRPr="00AF42AE" w:rsidRDefault="00497837" w:rsidP="00B51663">
      <w:pPr>
        <w:pStyle w:val="criterii"/>
        <w:numPr>
          <w:ilvl w:val="0"/>
          <w:numId w:val="0"/>
        </w:numPr>
        <w:shd w:val="clear" w:color="auto" w:fill="auto"/>
        <w:spacing w:before="120" w:after="0"/>
        <w:ind w:left="360" w:hanging="360"/>
        <w:rPr>
          <w:szCs w:val="20"/>
        </w:rPr>
      </w:pPr>
      <w:r w:rsidRPr="00AF42AE">
        <w:rPr>
          <w:szCs w:val="20"/>
        </w:rPr>
        <w:t>Fundamentarea rezonabilității costurilor</w:t>
      </w:r>
    </w:p>
    <w:p w:rsidR="007352DE" w:rsidRPr="00AF42AE" w:rsidRDefault="00497837" w:rsidP="007352DE">
      <w:pPr>
        <w:spacing w:before="0" w:after="0"/>
        <w:jc w:val="both"/>
        <w:rPr>
          <w:i/>
        </w:rPr>
      </w:pPr>
      <w:r w:rsidRPr="00AF42AE">
        <w:t>Încadrarea în standarde de cost - Preţurile unitare de referinţă ale lucrărilor de intervenţie/activităţilor prevăzute propuse prin proiect/componentă se încadreaza în standardele de cost aferente, aplicabile acestei operaţiuni, conform legislaţiei în vigoare. Pentru echipamentele și/sau lucrările pentru care nu există standard de cost se vor prezenta documente justificative care au stat la baza stabilirii costului aferent</w:t>
      </w:r>
      <w:r w:rsidR="00515760" w:rsidRPr="00AF42AE">
        <w:t xml:space="preserve"> (</w:t>
      </w:r>
      <w:r w:rsidR="00767E96" w:rsidRPr="00AF42AE">
        <w:t xml:space="preserve">minim trei </w:t>
      </w:r>
      <w:r w:rsidR="00515760" w:rsidRPr="00AF42AE">
        <w:t>oferte de preț echipamente, liste de cantități și prețuri unitare provenite din surse verificabile și obiective etc</w:t>
      </w:r>
      <w:r w:rsidRPr="00AF42AE">
        <w:t>.</w:t>
      </w:r>
      <w:r w:rsidR="00515760" w:rsidRPr="00AF42AE">
        <w:t>)</w:t>
      </w:r>
      <w:r w:rsidR="00EB42F3" w:rsidRPr="00AF42AE">
        <w:t>.</w:t>
      </w:r>
      <w:r w:rsidRPr="00AF42AE">
        <w:t xml:space="preserve"> În acest sens, se va atașa la documentația tehnico-economică o notă asumată de proiectant din care să reiasă în</w:t>
      </w:r>
      <w:r w:rsidR="007352DE" w:rsidRPr="00AF42AE">
        <w:t xml:space="preserve">cadrarea în standardele de cost (a se vedea Modelul I (orientativ) – </w:t>
      </w:r>
      <w:r w:rsidR="007352DE" w:rsidRPr="00AF42AE">
        <w:rPr>
          <w:i/>
        </w:rPr>
        <w:t xml:space="preserve">Notă privind încadrarea în standardele de cost, </w:t>
      </w:r>
      <w:r w:rsidR="007352DE" w:rsidRPr="00AF42AE">
        <w:t xml:space="preserve">din cadrul </w:t>
      </w:r>
      <w:r w:rsidR="007352DE" w:rsidRPr="00AF42AE">
        <w:rPr>
          <w:i/>
        </w:rPr>
        <w:t>anexei 3.1.A-1).</w:t>
      </w:r>
    </w:p>
    <w:p w:rsidR="007352DE" w:rsidRPr="00AF42AE" w:rsidRDefault="007352DE" w:rsidP="007352DE">
      <w:pPr>
        <w:spacing w:before="0" w:after="0"/>
        <w:jc w:val="both"/>
        <w:rPr>
          <w:i/>
        </w:rPr>
      </w:pPr>
    </w:p>
    <w:p w:rsidR="00497837" w:rsidRPr="00AF42AE" w:rsidRDefault="00497837" w:rsidP="00497837">
      <w:pPr>
        <w:spacing w:before="0" w:after="0"/>
        <w:jc w:val="both"/>
      </w:pPr>
      <w:r w:rsidRPr="00AF42AE">
        <w:t>Documentele ce fundamentează costurile</w:t>
      </w:r>
      <w:r w:rsidR="00515760" w:rsidRPr="00AF42AE">
        <w:t xml:space="preserve"> sunt</w:t>
      </w:r>
      <w:r w:rsidRPr="00AF42AE">
        <w:t xml:space="preserve"> semnate de rep</w:t>
      </w:r>
      <w:r w:rsidR="00515760" w:rsidRPr="00AF42AE">
        <w:t>rezentantul legal sau persoana împuternicită în acest sens pe fiecare pagină</w:t>
      </w:r>
      <w:r w:rsidRPr="00AF42AE">
        <w:t xml:space="preserve">. </w:t>
      </w:r>
    </w:p>
    <w:p w:rsidR="00497837" w:rsidRPr="00AF42AE" w:rsidRDefault="00497837" w:rsidP="00497837">
      <w:pPr>
        <w:spacing w:before="0" w:after="0"/>
        <w:jc w:val="both"/>
        <w:rPr>
          <w:bCs/>
        </w:rPr>
      </w:pPr>
      <w:r w:rsidRPr="00AF42AE">
        <w:t>Documentația se include pe CD-ul ce conține Documentația tehnico-economică.</w:t>
      </w:r>
    </w:p>
    <w:p w:rsidR="00497837" w:rsidRPr="00AF42AE" w:rsidRDefault="00497837" w:rsidP="00497837">
      <w:pPr>
        <w:spacing w:before="0" w:after="0"/>
        <w:jc w:val="both"/>
        <w:rPr>
          <w:bCs/>
        </w:rPr>
      </w:pPr>
      <w:r w:rsidRPr="00AF42AE">
        <w:rPr>
          <w:bCs/>
        </w:rPr>
        <w:t>Responsabilitatea costurilor es</w:t>
      </w:r>
      <w:r w:rsidR="00515760" w:rsidRPr="00AF42AE">
        <w:rPr>
          <w:bCs/>
        </w:rPr>
        <w:t>te a proiectantului, acesta putâ</w:t>
      </w:r>
      <w:r w:rsidRPr="00AF42AE">
        <w:rPr>
          <w:bCs/>
        </w:rPr>
        <w:t>nd men</w:t>
      </w:r>
      <w:r w:rsidR="00515760" w:rsidRPr="00AF42AE">
        <w:rPr>
          <w:bCs/>
        </w:rPr>
        <w:t>ţ</w:t>
      </w:r>
      <w:r w:rsidRPr="00AF42AE">
        <w:rPr>
          <w:bCs/>
        </w:rPr>
        <w:t>iona/anexa documentele care au stat la baza fixarii pre</w:t>
      </w:r>
      <w:r w:rsidR="00515760" w:rsidRPr="00AF42AE">
        <w:rPr>
          <w:bCs/>
        </w:rPr>
        <w:t>ţ</w:t>
      </w:r>
      <w:r w:rsidRPr="00AF42AE">
        <w:rPr>
          <w:bCs/>
        </w:rPr>
        <w:t>urilor</w:t>
      </w:r>
      <w:r w:rsidR="00515760" w:rsidRPr="00AF42AE">
        <w:rPr>
          <w:bCs/>
        </w:rPr>
        <w:t xml:space="preserve"> unitare din listele de cantităţ</w:t>
      </w:r>
      <w:r w:rsidRPr="00AF42AE">
        <w:rPr>
          <w:bCs/>
        </w:rPr>
        <w:t>i/echipamente.</w:t>
      </w:r>
    </w:p>
    <w:p w:rsidR="00497837" w:rsidRPr="00AF42AE" w:rsidRDefault="00497837" w:rsidP="0028293C">
      <w:pPr>
        <w:spacing w:before="0" w:after="0"/>
        <w:jc w:val="both"/>
        <w:rPr>
          <w:szCs w:val="20"/>
          <w:lang w:eastAsia="ro-RO"/>
        </w:rPr>
      </w:pPr>
    </w:p>
    <w:p w:rsidR="00954FDB" w:rsidRPr="00AF42AE" w:rsidRDefault="00C42597" w:rsidP="0028293C">
      <w:pPr>
        <w:pStyle w:val="Listparagraf"/>
        <w:suppressAutoHyphens/>
        <w:spacing w:after="120"/>
        <w:ind w:left="0"/>
        <w:rPr>
          <w:rFonts w:ascii="Trebuchet MS" w:hAnsi="Trebuchet MS"/>
          <w:sz w:val="20"/>
        </w:rPr>
      </w:pPr>
      <w:r w:rsidRPr="00AF42AE">
        <w:rPr>
          <w:rFonts w:ascii="Trebuchet MS" w:hAnsi="Trebuchet MS"/>
          <w:iCs/>
          <w:sz w:val="20"/>
        </w:rPr>
        <w:t>În documentaţia tehnică se va preciza explicit necesitatea/obligativitatea utilizării de produse de construcţii pentru care există documente de atestare a conformităţii - certificat de conformitate/declaraţie de performanţă, în concordanţă cu cerinţele şi nivelurile minimale de performanţă prevăzute de actele normative şi referinţele tehnice în vigoare, aplicabile, astfel cum au fost ele impuse prin memoriile tehnice şi caietele de sarcini.</w:t>
      </w:r>
    </w:p>
    <w:p w:rsidR="00F31068" w:rsidRPr="0075426A" w:rsidRDefault="00F31068" w:rsidP="00F31068">
      <w:pPr>
        <w:pStyle w:val="Listparagraf"/>
        <w:suppressAutoHyphens/>
        <w:spacing w:after="120"/>
        <w:ind w:left="0"/>
        <w:rPr>
          <w:rFonts w:ascii="Trebuchet MS" w:hAnsi="Trebuchet MS"/>
          <w:b/>
          <w:sz w:val="20"/>
        </w:rPr>
      </w:pPr>
      <w:r w:rsidRPr="00AF42AE">
        <w:rPr>
          <w:rFonts w:ascii="Trebuchet MS" w:hAnsi="Trebuchet MS"/>
          <w:b/>
          <w:sz w:val="20"/>
        </w:rPr>
        <w:t xml:space="preserve">Bugetul </w:t>
      </w:r>
      <w:r w:rsidRPr="0075426A">
        <w:rPr>
          <w:rFonts w:ascii="Trebuchet MS" w:hAnsi="Trebuchet MS"/>
          <w:b/>
          <w:sz w:val="20"/>
        </w:rPr>
        <w:t>componentei/cererii de finanțare</w:t>
      </w:r>
    </w:p>
    <w:p w:rsidR="00954FDB" w:rsidRPr="0075426A" w:rsidRDefault="00954FDB" w:rsidP="00954FDB">
      <w:pPr>
        <w:pStyle w:val="Listparagraf"/>
        <w:numPr>
          <w:ilvl w:val="0"/>
          <w:numId w:val="13"/>
        </w:numPr>
        <w:suppressAutoHyphens/>
        <w:spacing w:after="120"/>
        <w:ind w:left="360"/>
        <w:rPr>
          <w:rFonts w:ascii="Trebuchet MS" w:hAnsi="Trebuchet MS"/>
          <w:iCs/>
          <w:sz w:val="20"/>
        </w:rPr>
      </w:pPr>
      <w:r w:rsidRPr="0075426A">
        <w:rPr>
          <w:rFonts w:ascii="Trebuchet MS" w:hAnsi="Trebuchet MS"/>
          <w:iCs/>
          <w:sz w:val="20"/>
        </w:rPr>
        <w:t xml:space="preserve">Pentru fiecare componentă a cererii de finanțare se vor verifica </w:t>
      </w:r>
      <w:r w:rsidR="00227FAE" w:rsidRPr="0075426A">
        <w:rPr>
          <w:rFonts w:ascii="Trebuchet MS" w:hAnsi="Trebuchet MS"/>
          <w:iCs/>
          <w:sz w:val="20"/>
        </w:rPr>
        <w:t xml:space="preserve">și puncta </w:t>
      </w:r>
      <w:r w:rsidR="001E68F0" w:rsidRPr="0075426A">
        <w:rPr>
          <w:rFonts w:ascii="Trebuchet MS" w:hAnsi="Trebuchet MS"/>
          <w:iCs/>
          <w:sz w:val="20"/>
        </w:rPr>
        <w:t xml:space="preserve">aspectele menționate în </w:t>
      </w:r>
      <w:r w:rsidR="001E68F0" w:rsidRPr="0075426A">
        <w:rPr>
          <w:rFonts w:ascii="Trebuchet MS" w:hAnsi="Trebuchet MS"/>
          <w:sz w:val="20"/>
        </w:rPr>
        <w:t xml:space="preserve">Anexei 3.1.A.3 – </w:t>
      </w:r>
      <w:r w:rsidR="001E68F0" w:rsidRPr="0075426A">
        <w:rPr>
          <w:rFonts w:ascii="Trebuchet MS" w:hAnsi="Trebuchet MS"/>
          <w:i/>
          <w:iCs/>
          <w:sz w:val="20"/>
        </w:rPr>
        <w:t>Grila de evaluare tehnică şi financiară Componentă /Grila de evaluare tehnică şi financiară Cerere de finanţare</w:t>
      </w:r>
      <w:r w:rsidR="001E68F0" w:rsidRPr="0075426A">
        <w:rPr>
          <w:rFonts w:ascii="Trebuchet MS" w:hAnsi="Trebuchet MS"/>
          <w:sz w:val="20"/>
        </w:rPr>
        <w:t xml:space="preserve"> la prezentul ghid</w:t>
      </w:r>
      <w:r w:rsidR="001E68F0" w:rsidRPr="0075426A">
        <w:rPr>
          <w:rFonts w:ascii="Trebuchet MS" w:hAnsi="Trebuchet MS"/>
          <w:iCs/>
          <w:sz w:val="20"/>
        </w:rPr>
        <w:t>. Se vor avea în vedere aspecte precum</w:t>
      </w:r>
      <w:r w:rsidRPr="0075426A">
        <w:rPr>
          <w:rFonts w:ascii="Trebuchet MS" w:hAnsi="Trebuchet MS"/>
          <w:iCs/>
          <w:sz w:val="20"/>
        </w:rPr>
        <w:t>:</w:t>
      </w:r>
    </w:p>
    <w:p w:rsidR="00954FDB" w:rsidRPr="00AF42AE" w:rsidRDefault="00954FDB" w:rsidP="00600F9D">
      <w:pPr>
        <w:numPr>
          <w:ilvl w:val="0"/>
          <w:numId w:val="41"/>
        </w:numPr>
        <w:spacing w:before="0" w:after="0"/>
        <w:ind w:left="709"/>
        <w:jc w:val="both"/>
        <w:rPr>
          <w:szCs w:val="20"/>
        </w:rPr>
      </w:pPr>
      <w:r w:rsidRPr="00AF42AE">
        <w:rPr>
          <w:szCs w:val="20"/>
        </w:rPr>
        <w:t>Bugetul este complet şi co</w:t>
      </w:r>
      <w:r w:rsidR="00044FED" w:rsidRPr="00AF42AE">
        <w:rPr>
          <w:szCs w:val="20"/>
        </w:rPr>
        <w:t>relat cu activitățile prevăzute, resursele alocate/estimate</w:t>
      </w:r>
    </w:p>
    <w:p w:rsidR="00954FDB" w:rsidRPr="00AF42AE" w:rsidRDefault="00954FDB" w:rsidP="00600F9D">
      <w:pPr>
        <w:numPr>
          <w:ilvl w:val="0"/>
          <w:numId w:val="41"/>
        </w:numPr>
        <w:spacing w:before="0" w:after="0"/>
        <w:ind w:left="709"/>
        <w:jc w:val="both"/>
        <w:rPr>
          <w:szCs w:val="20"/>
        </w:rPr>
      </w:pPr>
      <w:r w:rsidRPr="00AF42AE">
        <w:rPr>
          <w:szCs w:val="20"/>
        </w:rPr>
        <w:lastRenderedPageBreak/>
        <w:t xml:space="preserve">Cheltuielile au fost corect încadrate în categoria celor eligibile sau neeligibile, iar pragurile pentru anumite cheltuieli au fost respectate conform Ghidului specific. </w:t>
      </w:r>
    </w:p>
    <w:p w:rsidR="00954FDB" w:rsidRPr="00AF42AE" w:rsidRDefault="00954FDB" w:rsidP="00600F9D">
      <w:pPr>
        <w:numPr>
          <w:ilvl w:val="0"/>
          <w:numId w:val="41"/>
        </w:numPr>
        <w:spacing w:before="0" w:after="0"/>
        <w:ind w:left="709"/>
        <w:jc w:val="both"/>
        <w:rPr>
          <w:szCs w:val="20"/>
        </w:rPr>
      </w:pPr>
      <w:r w:rsidRPr="00AF42AE">
        <w:rPr>
          <w:szCs w:val="20"/>
        </w:rPr>
        <w:t>Bugetul este corelat cu</w:t>
      </w:r>
      <w:r w:rsidR="001E68F0">
        <w:rPr>
          <w:szCs w:val="20"/>
        </w:rPr>
        <w:t xml:space="preserve"> devizul general al componentei.</w:t>
      </w:r>
    </w:p>
    <w:p w:rsidR="00954FDB" w:rsidRPr="00AF42AE" w:rsidRDefault="00954FDB" w:rsidP="00954FDB">
      <w:pPr>
        <w:spacing w:before="0" w:after="0"/>
        <w:ind w:left="68"/>
        <w:jc w:val="both"/>
        <w:rPr>
          <w:szCs w:val="20"/>
        </w:rPr>
      </w:pPr>
    </w:p>
    <w:tbl>
      <w:tblPr>
        <w:tblW w:w="9834" w:type="dxa"/>
        <w:tblBorders>
          <w:insideV w:val="single" w:sz="8" w:space="0" w:color="808080"/>
        </w:tblBorders>
        <w:tblLayout w:type="fixed"/>
        <w:tblLook w:val="01E0" w:firstRow="1" w:lastRow="1" w:firstColumn="1" w:lastColumn="1" w:noHBand="0" w:noVBand="0"/>
      </w:tblPr>
      <w:tblGrid>
        <w:gridCol w:w="793"/>
        <w:gridCol w:w="9041"/>
      </w:tblGrid>
      <w:tr w:rsidR="00954FDB" w:rsidRPr="0075426A" w:rsidTr="001E7446">
        <w:trPr>
          <w:trHeight w:val="589"/>
        </w:trPr>
        <w:tc>
          <w:tcPr>
            <w:tcW w:w="793" w:type="dxa"/>
            <w:vAlign w:val="center"/>
          </w:tcPr>
          <w:p w:rsidR="00954FDB" w:rsidRPr="0075426A" w:rsidRDefault="00954FDB" w:rsidP="001E7446">
            <w:pPr>
              <w:spacing w:before="0" w:after="0"/>
              <w:jc w:val="both"/>
              <w:rPr>
                <w:b/>
                <w:bCs/>
              </w:rPr>
            </w:pPr>
            <w:r w:rsidRPr="0075426A">
              <w:rPr>
                <w:b/>
              </w:rPr>
              <w:pict>
                <v:shape id="_x0000_i1035" type="#_x0000_t75" style="width:21pt;height:20.25pt" o:allowoverlap="f">
                  <v:imagedata r:id="rId9" o:title="Regio-Compatibility-CommPrinting" croptop="6129f" cropbottom="32532f" cropleft="45074f" cropright="11713f"/>
                </v:shape>
              </w:pict>
            </w:r>
          </w:p>
        </w:tc>
        <w:tc>
          <w:tcPr>
            <w:tcW w:w="9041" w:type="dxa"/>
            <w:vAlign w:val="center"/>
          </w:tcPr>
          <w:p w:rsidR="00954FDB" w:rsidRPr="0075426A" w:rsidRDefault="00954FDB" w:rsidP="001E7446">
            <w:pPr>
              <w:pStyle w:val="criterii"/>
              <w:numPr>
                <w:ilvl w:val="0"/>
                <w:numId w:val="0"/>
              </w:numPr>
              <w:shd w:val="clear" w:color="auto" w:fill="auto"/>
              <w:spacing w:before="0" w:after="0"/>
              <w:ind w:left="109"/>
              <w:rPr>
                <w:b w:val="0"/>
                <w:szCs w:val="20"/>
              </w:rPr>
            </w:pPr>
            <w:r w:rsidRPr="0075426A">
              <w:rPr>
                <w:b w:val="0"/>
                <w:szCs w:val="20"/>
              </w:rPr>
              <w:t xml:space="preserve">Odată îndeplinite criteriile mai sus menționate, se va verifica corelarea bugetului cererii de finanțare cu bugetele componentelor, a bugetului cererii de finanțare cu calendarul achizițiilor publice, </w:t>
            </w:r>
            <w:r w:rsidR="001E68F0" w:rsidRPr="0075426A">
              <w:rPr>
                <w:b w:val="0"/>
                <w:szCs w:val="20"/>
              </w:rPr>
              <w:t xml:space="preserve">cu calendarul de realizare, </w:t>
            </w:r>
            <w:r w:rsidRPr="0075426A">
              <w:rPr>
                <w:b w:val="0"/>
                <w:szCs w:val="20"/>
              </w:rPr>
              <w:t>cu devizul centralizator, precum și corelarea devizului centralizator cu devizele generale ale fiecărei componente în parte.</w:t>
            </w:r>
          </w:p>
        </w:tc>
      </w:tr>
    </w:tbl>
    <w:p w:rsidR="00954FDB" w:rsidRPr="0075426A" w:rsidRDefault="00954FDB" w:rsidP="0028293C">
      <w:pPr>
        <w:pStyle w:val="Listparagraf"/>
        <w:suppressAutoHyphens/>
        <w:spacing w:after="0"/>
        <w:ind w:left="357"/>
        <w:rPr>
          <w:rFonts w:ascii="Trebuchet MS" w:hAnsi="Trebuchet MS"/>
          <w:sz w:val="20"/>
        </w:rPr>
      </w:pPr>
    </w:p>
    <w:p w:rsidR="007A388D" w:rsidRPr="0075426A" w:rsidRDefault="007A388D" w:rsidP="00A53D71">
      <w:pPr>
        <w:pStyle w:val="Listparagraf"/>
        <w:numPr>
          <w:ilvl w:val="0"/>
          <w:numId w:val="13"/>
        </w:numPr>
        <w:suppressAutoHyphens/>
        <w:spacing w:after="120"/>
        <w:ind w:left="360"/>
        <w:rPr>
          <w:rFonts w:ascii="Trebuchet MS" w:hAnsi="Trebuchet MS"/>
          <w:sz w:val="20"/>
        </w:rPr>
      </w:pPr>
      <w:r w:rsidRPr="0075426A">
        <w:rPr>
          <w:rFonts w:ascii="Trebuchet MS" w:hAnsi="Trebuchet MS"/>
          <w:sz w:val="20"/>
        </w:rPr>
        <w:t xml:space="preserve">Fundamentarea corectă a bugetului proiectului - bugetul proiectului trebuie să fie corelat cu obiectivele proiectului, </w:t>
      </w:r>
      <w:r w:rsidR="00954FDB" w:rsidRPr="0075426A">
        <w:rPr>
          <w:rFonts w:ascii="Trebuchet MS" w:hAnsi="Trebuchet MS"/>
          <w:sz w:val="20"/>
        </w:rPr>
        <w:t>precum și activităţile acestuia</w:t>
      </w:r>
      <w:r w:rsidR="003C71C8" w:rsidRPr="0075426A">
        <w:rPr>
          <w:rFonts w:ascii="Trebuchet MS" w:hAnsi="Trebuchet MS"/>
          <w:sz w:val="20"/>
        </w:rPr>
        <w:t>.</w:t>
      </w:r>
    </w:p>
    <w:p w:rsidR="001E68F0" w:rsidRPr="0075426A" w:rsidRDefault="001E68F0" w:rsidP="001E68F0">
      <w:pPr>
        <w:numPr>
          <w:ilvl w:val="0"/>
          <w:numId w:val="13"/>
        </w:numPr>
        <w:spacing w:after="0"/>
        <w:ind w:left="357"/>
        <w:jc w:val="both"/>
        <w:rPr>
          <w:szCs w:val="20"/>
          <w:lang w:eastAsia="ro-RO"/>
        </w:rPr>
      </w:pPr>
      <w:r w:rsidRPr="0075426A">
        <w:t xml:space="preserve">Se va avea în vedere </w:t>
      </w:r>
      <w:r w:rsidRPr="0075426A">
        <w:rPr>
          <w:rFonts w:cs="Arial"/>
          <w:szCs w:val="21"/>
        </w:rPr>
        <w:t>M</w:t>
      </w:r>
      <w:r w:rsidRPr="0075426A">
        <w:rPr>
          <w:szCs w:val="22"/>
          <w:lang w:eastAsia="ar-SA"/>
        </w:rPr>
        <w:t>odelul D</w:t>
      </w:r>
      <w:r w:rsidRPr="0075426A">
        <w:rPr>
          <w:i/>
          <w:szCs w:val="22"/>
          <w:lang w:eastAsia="ar-SA"/>
        </w:rPr>
        <w:t xml:space="preserve"> - Macheta privind analiza şi previziunea financiară</w:t>
      </w:r>
      <w:r w:rsidRPr="0075426A">
        <w:rPr>
          <w:i/>
          <w:iCs/>
          <w:szCs w:val="20"/>
        </w:rPr>
        <w:t xml:space="preserve"> </w:t>
      </w:r>
      <w:r w:rsidRPr="0075426A">
        <w:rPr>
          <w:iCs/>
          <w:szCs w:val="20"/>
        </w:rPr>
        <w:t>a</w:t>
      </w:r>
      <w:r w:rsidRPr="0075426A">
        <w:rPr>
          <w:iCs/>
        </w:rPr>
        <w:t>ferentă Anexei 3.1.A-1 a prezentului document</w:t>
      </w:r>
      <w:r w:rsidRPr="0075426A">
        <w:t>.</w:t>
      </w:r>
    </w:p>
    <w:p w:rsidR="001E68F0" w:rsidRPr="00AF42AE" w:rsidRDefault="001E68F0" w:rsidP="001E68F0">
      <w:pPr>
        <w:pStyle w:val="Listparagraf"/>
        <w:suppressAutoHyphens/>
        <w:spacing w:after="120"/>
        <w:ind w:left="360"/>
        <w:rPr>
          <w:rFonts w:ascii="Trebuchet MS" w:hAnsi="Trebuchet MS"/>
          <w:sz w:val="20"/>
        </w:rPr>
      </w:pPr>
    </w:p>
    <w:p w:rsidR="00FF39C8" w:rsidRPr="00AF42AE" w:rsidRDefault="00FF39C8" w:rsidP="00A53D71">
      <w:pPr>
        <w:spacing w:before="0" w:after="0"/>
        <w:jc w:val="both"/>
        <w:rPr>
          <w:b/>
          <w:szCs w:val="20"/>
          <w:lang w:eastAsia="ro-RO"/>
        </w:rPr>
      </w:pPr>
      <w:r w:rsidRPr="00AF42AE">
        <w:rPr>
          <w:b/>
          <w:szCs w:val="20"/>
          <w:lang w:eastAsia="ro-RO"/>
        </w:rPr>
        <w:t>Maturitatea proiectului</w:t>
      </w:r>
      <w:r w:rsidR="00086D30" w:rsidRPr="00AF42AE">
        <w:rPr>
          <w:b/>
          <w:szCs w:val="20"/>
          <w:lang w:eastAsia="ro-RO"/>
        </w:rPr>
        <w:t>/componentei</w:t>
      </w:r>
    </w:p>
    <w:p w:rsidR="00C83FCD" w:rsidRPr="00AF42AE" w:rsidRDefault="00B30DC9" w:rsidP="00A53D71">
      <w:pPr>
        <w:numPr>
          <w:ilvl w:val="0"/>
          <w:numId w:val="13"/>
        </w:numPr>
        <w:spacing w:before="0" w:after="0"/>
        <w:ind w:left="360"/>
        <w:jc w:val="both"/>
        <w:rPr>
          <w:szCs w:val="20"/>
          <w:lang w:eastAsia="ro-RO"/>
        </w:rPr>
      </w:pPr>
      <w:r w:rsidRPr="00AF42AE">
        <w:rPr>
          <w:szCs w:val="20"/>
          <w:lang w:eastAsia="ro-RO"/>
        </w:rPr>
        <w:t>S</w:t>
      </w:r>
      <w:r w:rsidR="003C71C8" w:rsidRPr="00AF42AE">
        <w:rPr>
          <w:szCs w:val="20"/>
          <w:lang w:eastAsia="ro-RO"/>
        </w:rPr>
        <w:t>tadiul pregătirii documentaţiei.</w:t>
      </w:r>
    </w:p>
    <w:p w:rsidR="00C83FCD" w:rsidRPr="00AF42AE" w:rsidRDefault="002F509B" w:rsidP="00A53D71">
      <w:pPr>
        <w:numPr>
          <w:ilvl w:val="0"/>
          <w:numId w:val="13"/>
        </w:numPr>
        <w:spacing w:before="0" w:after="0"/>
        <w:ind w:left="360"/>
        <w:jc w:val="both"/>
        <w:rPr>
          <w:szCs w:val="20"/>
          <w:lang w:eastAsia="ro-RO"/>
        </w:rPr>
      </w:pPr>
      <w:r w:rsidRPr="00AF42AE">
        <w:rPr>
          <w:szCs w:val="20"/>
          <w:lang w:eastAsia="ro-RO"/>
        </w:rPr>
        <w:t>Proiectele</w:t>
      </w:r>
      <w:r w:rsidR="00086D30" w:rsidRPr="00AF42AE">
        <w:rPr>
          <w:szCs w:val="20"/>
          <w:lang w:eastAsia="ro-RO"/>
        </w:rPr>
        <w:t>/componentele</w:t>
      </w:r>
      <w:r w:rsidRPr="00AF42AE">
        <w:rPr>
          <w:szCs w:val="20"/>
          <w:lang w:eastAsia="ro-RO"/>
        </w:rPr>
        <w:t xml:space="preserve"> aflate într-un stadiu avansat de pregătire s</w:t>
      </w:r>
      <w:r w:rsidR="00C83FCD" w:rsidRPr="00AF42AE">
        <w:rPr>
          <w:szCs w:val="20"/>
          <w:lang w:eastAsia="ro-RO"/>
        </w:rPr>
        <w:t xml:space="preserve">e punctează suplimentar </w:t>
      </w:r>
      <w:r w:rsidRPr="00AF42AE">
        <w:rPr>
          <w:szCs w:val="20"/>
          <w:lang w:eastAsia="ro-RO"/>
        </w:rPr>
        <w:t>(</w:t>
      </w:r>
      <w:r w:rsidR="00C83FCD" w:rsidRPr="00AF42AE">
        <w:rPr>
          <w:szCs w:val="20"/>
          <w:lang w:eastAsia="ro-RO"/>
        </w:rPr>
        <w:t>obţinerea avizelor solicitate prin Certificatul de urbanism, a proiectului tehni</w:t>
      </w:r>
      <w:r w:rsidR="00501D12" w:rsidRPr="00AF42AE">
        <w:rPr>
          <w:szCs w:val="20"/>
          <w:lang w:eastAsia="ro-RO"/>
        </w:rPr>
        <w:t>c, a Autorizaţiei de construire</w:t>
      </w:r>
      <w:r w:rsidR="00526A2E" w:rsidRPr="00AF42AE">
        <w:t>, anunțul privind lansarea procedurii în SEAP, contractul de lucrări atribuit după 01.01.2014).</w:t>
      </w:r>
    </w:p>
    <w:p w:rsidR="00B226B9" w:rsidRPr="00AF42AE" w:rsidRDefault="00B226B9" w:rsidP="00B226B9">
      <w:pPr>
        <w:spacing w:before="0" w:after="0"/>
        <w:jc w:val="both"/>
        <w:rPr>
          <w:szCs w:val="20"/>
          <w:highlight w:val="yellow"/>
          <w:lang w:eastAsia="ro-RO"/>
        </w:rPr>
      </w:pPr>
    </w:p>
    <w:p w:rsidR="00C87C79" w:rsidRPr="00AF42AE" w:rsidRDefault="00C87C79" w:rsidP="00B51663">
      <w:pPr>
        <w:spacing w:before="0" w:after="0"/>
        <w:jc w:val="both"/>
        <w:rPr>
          <w:b/>
          <w:szCs w:val="20"/>
          <w:lang w:eastAsia="ro-RO"/>
        </w:rPr>
      </w:pPr>
      <w:r w:rsidRPr="00AF42AE">
        <w:rPr>
          <w:b/>
          <w:szCs w:val="20"/>
          <w:lang w:eastAsia="ro-RO"/>
        </w:rPr>
        <w:t>Capacitatea solicitantului de implementare a proiectului</w:t>
      </w:r>
    </w:p>
    <w:p w:rsidR="00C87C79" w:rsidRPr="00AF42AE" w:rsidRDefault="00C87C79" w:rsidP="00C87C79">
      <w:pPr>
        <w:spacing w:before="0"/>
        <w:jc w:val="both"/>
        <w:rPr>
          <w:sz w:val="4"/>
          <w:szCs w:val="4"/>
          <w:lang w:eastAsia="ro-RO"/>
        </w:rPr>
      </w:pPr>
    </w:p>
    <w:p w:rsidR="00C87C79" w:rsidRPr="00AF42AE" w:rsidRDefault="00C87C79" w:rsidP="00C87C79">
      <w:pPr>
        <w:numPr>
          <w:ilvl w:val="0"/>
          <w:numId w:val="13"/>
        </w:numPr>
        <w:spacing w:after="0"/>
        <w:ind w:left="357"/>
        <w:jc w:val="both"/>
        <w:rPr>
          <w:szCs w:val="20"/>
          <w:lang w:eastAsia="ro-RO"/>
        </w:rPr>
      </w:pPr>
      <w:r w:rsidRPr="00AF42AE">
        <w:rPr>
          <w:szCs w:val="20"/>
          <w:lang w:eastAsia="ro-RO"/>
        </w:rPr>
        <w:t>Capacitatea financiară a solicitantului, prin care acesta demonstrează că dispune de resursele necesare pentru acoperirea investiților planificate.</w:t>
      </w:r>
    </w:p>
    <w:p w:rsidR="00C87C79" w:rsidRPr="00AF42AE" w:rsidRDefault="00C87C79" w:rsidP="00C87C79">
      <w:pPr>
        <w:numPr>
          <w:ilvl w:val="0"/>
          <w:numId w:val="13"/>
        </w:numPr>
        <w:spacing w:after="0"/>
        <w:ind w:left="357"/>
        <w:jc w:val="both"/>
        <w:rPr>
          <w:szCs w:val="20"/>
          <w:lang w:eastAsia="ro-RO"/>
        </w:rPr>
      </w:pPr>
      <w:r w:rsidRPr="00AF42AE">
        <w:t xml:space="preserve">Capacitatea financiară a solicitantului va fi evaluată având în vedere informațiile furnizate în cererea de finanțare și documentele justificative (se va avea în vedere </w:t>
      </w:r>
      <w:r w:rsidR="00832ADE" w:rsidRPr="00AF42AE">
        <w:rPr>
          <w:rFonts w:cs="Arial"/>
          <w:szCs w:val="21"/>
        </w:rPr>
        <w:t>M</w:t>
      </w:r>
      <w:r w:rsidR="00832ADE" w:rsidRPr="00AF42AE">
        <w:rPr>
          <w:szCs w:val="22"/>
          <w:lang w:eastAsia="ar-SA"/>
        </w:rPr>
        <w:t>odelul D</w:t>
      </w:r>
      <w:r w:rsidR="00832ADE" w:rsidRPr="00AF42AE">
        <w:rPr>
          <w:i/>
          <w:szCs w:val="22"/>
          <w:lang w:eastAsia="ar-SA"/>
        </w:rPr>
        <w:t xml:space="preserve"> - Macheta privind analiza şi previziunea financiară</w:t>
      </w:r>
      <w:r w:rsidR="00832ADE" w:rsidRPr="00AF42AE">
        <w:rPr>
          <w:i/>
          <w:iCs/>
          <w:szCs w:val="20"/>
        </w:rPr>
        <w:t xml:space="preserve"> </w:t>
      </w:r>
      <w:r w:rsidR="00832ADE" w:rsidRPr="00832ADE">
        <w:rPr>
          <w:iCs/>
          <w:szCs w:val="20"/>
        </w:rPr>
        <w:t>a</w:t>
      </w:r>
      <w:r w:rsidR="00832ADE" w:rsidRPr="00832ADE">
        <w:rPr>
          <w:iCs/>
        </w:rPr>
        <w:t>fe</w:t>
      </w:r>
      <w:r w:rsidR="00832ADE">
        <w:rPr>
          <w:iCs/>
        </w:rPr>
        <w:t>rentă Anexei 3.1.A-1 a prezentului document</w:t>
      </w:r>
      <w:r w:rsidRPr="00AF42AE">
        <w:t>)</w:t>
      </w:r>
    </w:p>
    <w:p w:rsidR="00C87C79" w:rsidRPr="00AF42AE" w:rsidRDefault="00C87C79" w:rsidP="00B226B9">
      <w:pPr>
        <w:spacing w:before="0" w:after="0"/>
        <w:jc w:val="both"/>
        <w:rPr>
          <w:szCs w:val="20"/>
          <w:highlight w:val="yellow"/>
          <w:lang w:eastAsia="ro-RO"/>
        </w:rPr>
      </w:pPr>
    </w:p>
    <w:tbl>
      <w:tblPr>
        <w:tblW w:w="9677" w:type="dxa"/>
        <w:tblBorders>
          <w:insideV w:val="single" w:sz="8" w:space="0" w:color="808080"/>
        </w:tblBorders>
        <w:tblLayout w:type="fixed"/>
        <w:tblLook w:val="01E0" w:firstRow="1" w:lastRow="1" w:firstColumn="1" w:lastColumn="1" w:noHBand="0" w:noVBand="0"/>
      </w:tblPr>
      <w:tblGrid>
        <w:gridCol w:w="780"/>
        <w:gridCol w:w="8897"/>
      </w:tblGrid>
      <w:tr w:rsidR="005B707D" w:rsidRPr="00AF42AE" w:rsidTr="00542FF4">
        <w:trPr>
          <w:trHeight w:val="695"/>
        </w:trPr>
        <w:tc>
          <w:tcPr>
            <w:tcW w:w="780" w:type="dxa"/>
            <w:vAlign w:val="center"/>
          </w:tcPr>
          <w:p w:rsidR="005B707D" w:rsidRPr="00AF42AE" w:rsidRDefault="005B707D" w:rsidP="00417F74">
            <w:pPr>
              <w:spacing w:before="0" w:after="0"/>
              <w:jc w:val="both"/>
              <w:rPr>
                <w:b/>
                <w:bCs/>
              </w:rPr>
            </w:pPr>
            <w:r w:rsidRPr="00AF42AE">
              <w:rPr>
                <w:b/>
              </w:rPr>
              <w:pict>
                <v:shape id="_x0000_i1036" type="#_x0000_t75" style="width:21pt;height:20.25pt" o:allowoverlap="f">
                  <v:imagedata r:id="rId9" o:title="Regio-Compatibility-CommPrinting" croptop="6129f" cropbottom="32532f" cropleft="45074f" cropright="11713f"/>
                </v:shape>
              </w:pict>
            </w:r>
            <w:bookmarkStart w:id="32" w:name="_Toc411343620"/>
          </w:p>
        </w:tc>
        <w:tc>
          <w:tcPr>
            <w:tcW w:w="8897" w:type="dxa"/>
            <w:vAlign w:val="center"/>
          </w:tcPr>
          <w:p w:rsidR="006F6CB2" w:rsidRPr="00AF42AE" w:rsidRDefault="006F6CB2" w:rsidP="006F6CB2">
            <w:pPr>
              <w:spacing w:before="0" w:after="0"/>
              <w:jc w:val="both"/>
            </w:pPr>
            <w:r w:rsidRPr="00AF42AE">
              <w:t>Modalitatea de punctare a criteriilor de evaluare tehnică și financiară este detalitată în cadrul grilei de evaluare tehnică</w:t>
            </w:r>
            <w:r w:rsidR="005C2290" w:rsidRPr="00AF42AE">
              <w:t xml:space="preserve"> și financiară (Anexa </w:t>
            </w:r>
            <w:r w:rsidRPr="00AF42AE">
              <w:t xml:space="preserve">3.1.A.3 – </w:t>
            </w:r>
            <w:r w:rsidR="00832ADE" w:rsidRPr="00832ADE">
              <w:rPr>
                <w:i/>
                <w:iCs/>
                <w:szCs w:val="20"/>
              </w:rPr>
              <w:t>Grila de evaluare te</w:t>
            </w:r>
            <w:r w:rsidR="00CA7B3B">
              <w:rPr>
                <w:i/>
                <w:iCs/>
                <w:szCs w:val="20"/>
              </w:rPr>
              <w:t>hnică şi financiară Componentă /</w:t>
            </w:r>
            <w:r w:rsidR="00832ADE" w:rsidRPr="00832ADE">
              <w:rPr>
                <w:i/>
                <w:iCs/>
                <w:szCs w:val="20"/>
              </w:rPr>
              <w:t xml:space="preserve"> Cerere de finanţare</w:t>
            </w:r>
            <w:r w:rsidR="00832ADE" w:rsidRPr="00AF42AE">
              <w:t xml:space="preserve"> </w:t>
            </w:r>
            <w:r w:rsidR="005C2290" w:rsidRPr="00AF42AE">
              <w:t>a prezentului ghid</w:t>
            </w:r>
            <w:r w:rsidRPr="00AF42AE">
              <w:t xml:space="preserve">). Totodată, </w:t>
            </w:r>
            <w:r w:rsidRPr="00AF42AE">
              <w:rPr>
                <w:b/>
              </w:rPr>
              <w:t>e</w:t>
            </w:r>
            <w:r w:rsidRPr="00AF42AE">
              <w:t>valuatorii vor ține cont de aspectele menționate în cadrul Anexei 3.1.A</w:t>
            </w:r>
            <w:r w:rsidRPr="00AF42AE">
              <w:rPr>
                <w:lang w:val="en-US"/>
              </w:rPr>
              <w:t>-</w:t>
            </w:r>
            <w:r w:rsidR="008E3477" w:rsidRPr="00AF42AE">
              <w:t>3a, şi</w:t>
            </w:r>
            <w:r w:rsidRPr="00AF42AE">
              <w:t xml:space="preserve"> vor completa</w:t>
            </w:r>
            <w:r w:rsidR="00832ADE">
              <w:t>,</w:t>
            </w:r>
            <w:r w:rsidR="00832ADE" w:rsidRPr="00AF42AE">
              <w:t xml:space="preserve"> după caz,</w:t>
            </w:r>
            <w:r w:rsidR="00832ADE" w:rsidRPr="00AF42AE">
              <w:rPr>
                <w:b/>
              </w:rPr>
              <w:t xml:space="preserve"> </w:t>
            </w:r>
            <w:r w:rsidR="005B1961">
              <w:t xml:space="preserve"> Grila</w:t>
            </w:r>
            <w:r w:rsidR="005B1961" w:rsidRPr="0075426A">
              <w:rPr>
                <w:rFonts w:eastAsia="Calibri"/>
                <w:szCs w:val="20"/>
                <w:lang w:eastAsia="x-none"/>
              </w:rPr>
              <w:t xml:space="preserve"> de analiză a conformității și calității </w:t>
            </w:r>
            <w:r w:rsidR="008E3477" w:rsidRPr="00AF42AE">
              <w:t>documentaţiei tehnico-economice</w:t>
            </w:r>
            <w:r w:rsidR="00B226B9" w:rsidRPr="00AF42AE">
              <w:t xml:space="preserve">- </w:t>
            </w:r>
            <w:r w:rsidR="008E3477" w:rsidRPr="00AF42AE">
              <w:t>faza DALI</w:t>
            </w:r>
            <w:r w:rsidR="008E3477" w:rsidRPr="00AF42AE">
              <w:rPr>
                <w:lang w:val="en-US"/>
              </w:rPr>
              <w:t xml:space="preserve"> </w:t>
            </w:r>
            <w:r w:rsidR="00B226B9" w:rsidRPr="00AF42AE">
              <w:t>(Anexa 3.1.A</w:t>
            </w:r>
            <w:r w:rsidR="00B226B9" w:rsidRPr="00AF42AE">
              <w:rPr>
                <w:lang w:val="en-US"/>
              </w:rPr>
              <w:t>-</w:t>
            </w:r>
            <w:r w:rsidR="00B226B9" w:rsidRPr="00AF42AE">
              <w:t>3b)</w:t>
            </w:r>
            <w:r w:rsidR="008E3477" w:rsidRPr="00AF42AE">
              <w:t xml:space="preserve"> / Grila de verificare a documentaţiei tehnico-economice- faza PT (Anexa 3.1.A</w:t>
            </w:r>
            <w:r w:rsidR="008E3477" w:rsidRPr="00AF42AE">
              <w:rPr>
                <w:lang w:val="en-US"/>
              </w:rPr>
              <w:t>-</w:t>
            </w:r>
            <w:r w:rsidR="008E3477" w:rsidRPr="00AF42AE">
              <w:t>3c).</w:t>
            </w:r>
          </w:p>
          <w:p w:rsidR="00F97C47" w:rsidRPr="00AF42AE" w:rsidRDefault="006F6CB2" w:rsidP="00B226B9">
            <w:pPr>
              <w:spacing w:before="0" w:after="0"/>
              <w:jc w:val="both"/>
              <w:rPr>
                <w:rFonts w:eastAsia="SimSun"/>
                <w:bCs/>
              </w:rPr>
            </w:pPr>
            <w:r w:rsidRPr="00AF42AE">
              <w:rPr>
                <w:rFonts w:eastAsia="SimSun"/>
                <w:bCs/>
              </w:rPr>
              <w:t xml:space="preserve">Pot intra în etapa de precontractare proiectele declarate conforme și eligibile, care în urma evaluării tehnice și financiare au obținut un punctaj de minim </w:t>
            </w:r>
            <w:r w:rsidR="00B226B9" w:rsidRPr="00AF42AE">
              <w:rPr>
                <w:rFonts w:eastAsia="SimSun"/>
                <w:b/>
                <w:bCs/>
              </w:rPr>
              <w:t>6</w:t>
            </w:r>
            <w:r w:rsidRPr="00AF42AE">
              <w:rPr>
                <w:rFonts w:eastAsia="SimSun"/>
                <w:b/>
                <w:bCs/>
              </w:rPr>
              <w:t>0 de puncte</w:t>
            </w:r>
            <w:r w:rsidRPr="00AF42AE">
              <w:rPr>
                <w:rFonts w:eastAsia="SimSun"/>
                <w:bCs/>
              </w:rPr>
              <w:t>.</w:t>
            </w:r>
          </w:p>
        </w:tc>
      </w:tr>
      <w:bookmarkEnd w:id="32"/>
    </w:tbl>
    <w:p w:rsidR="00BE58E0" w:rsidRPr="00AF42AE" w:rsidRDefault="00BE58E0" w:rsidP="00A53D71">
      <w:pPr>
        <w:pStyle w:val="Listparagraf"/>
        <w:suppressAutoHyphens/>
        <w:spacing w:before="120" w:after="120"/>
        <w:ind w:left="360"/>
        <w:rPr>
          <w:rFonts w:ascii="Trebuchet MS" w:hAnsi="Trebuchet MS"/>
          <w:sz w:val="16"/>
          <w:szCs w:val="16"/>
        </w:rPr>
      </w:pPr>
    </w:p>
    <w:p w:rsidR="00CC5ABB" w:rsidRPr="00AF42AE" w:rsidRDefault="00CC5ABB" w:rsidP="00A53D71">
      <w:pPr>
        <w:pStyle w:val="Titlu1"/>
        <w:spacing w:before="0" w:after="0"/>
        <w:ind w:left="72"/>
        <w:jc w:val="both"/>
      </w:pPr>
      <w:bookmarkStart w:id="33" w:name="_Toc423527553"/>
      <w:bookmarkStart w:id="34" w:name="_Toc445756775"/>
      <w:r w:rsidRPr="00AF42AE">
        <w:t>COMPLETAREA CERERILOR DE FINANTARE</w:t>
      </w:r>
      <w:bookmarkEnd w:id="33"/>
      <w:bookmarkEnd w:id="34"/>
    </w:p>
    <w:p w:rsidR="007A5B79" w:rsidRPr="00AF42AE" w:rsidRDefault="007A5B79" w:rsidP="007A5B79">
      <w:pPr>
        <w:spacing w:before="0" w:after="0"/>
        <w:jc w:val="both"/>
      </w:pPr>
    </w:p>
    <w:p w:rsidR="007A5B79" w:rsidRPr="00AF42AE" w:rsidRDefault="007A5B79" w:rsidP="007A5B79">
      <w:pPr>
        <w:spacing w:before="0" w:after="0"/>
        <w:jc w:val="both"/>
      </w:pPr>
      <w:r w:rsidRPr="00AF42AE">
        <w:t>Formatul cererii de finanțare este prezentat în anexa 3.1.A-1 Cererea de finanţare</w:t>
      </w:r>
      <w:r w:rsidR="00EE05FD" w:rsidRPr="00AF42AE">
        <w:t xml:space="preserve"> la prezentul ghid</w:t>
      </w:r>
      <w:r w:rsidRPr="00AF42AE">
        <w:t>, care cuprinde toate informațiile necesare pentru completarea corectă și completă a aplicației.</w:t>
      </w:r>
    </w:p>
    <w:p w:rsidR="007A5B79" w:rsidRPr="00AF42AE" w:rsidRDefault="007A5B79" w:rsidP="007A5B79">
      <w:pPr>
        <w:spacing w:before="0" w:after="0"/>
        <w:jc w:val="both"/>
      </w:pPr>
    </w:p>
    <w:p w:rsidR="007A5B79" w:rsidRPr="00AF42AE" w:rsidRDefault="007A5B79" w:rsidP="007A5B79">
      <w:pPr>
        <w:spacing w:before="0" w:after="0"/>
        <w:jc w:val="both"/>
      </w:pPr>
      <w:r w:rsidRPr="00AF42AE">
        <w:t>În acest sens, cererea de finanțare detaliază informațiile generale privind solicitantul, scopul și obiectivele proiectului, încadrarea proiectului în obiectivul axei prioritare și a obiectivului tematic, activitățile proiectului și a cheltuielilor aferente și nu în ultimul rând, impactul asupra grupurilor țintă și sustenabilitatea proiectului.</w:t>
      </w:r>
    </w:p>
    <w:p w:rsidR="007A5B79" w:rsidRPr="00AF42AE" w:rsidRDefault="007A5B79" w:rsidP="007A5B79">
      <w:pPr>
        <w:spacing w:before="0" w:after="0"/>
        <w:jc w:val="both"/>
      </w:pPr>
    </w:p>
    <w:p w:rsidR="007A5B79" w:rsidRPr="00AF42AE" w:rsidRDefault="007A5B79" w:rsidP="007A5B79">
      <w:pPr>
        <w:spacing w:before="0" w:after="0"/>
        <w:jc w:val="both"/>
      </w:pPr>
      <w:r w:rsidRPr="00AF42AE">
        <w:t>Completarea corectă și completă a tuturor secțiunilor din cererea de finanțare, precum și anexarea tuturor documentelor solicitate este primul pas în menținerea cererii de finanțare în procesul de verificare, evaluare și selecție.</w:t>
      </w:r>
    </w:p>
    <w:p w:rsidR="007A5B79" w:rsidRPr="00AF42AE" w:rsidRDefault="007A5B79" w:rsidP="007A5B79">
      <w:pPr>
        <w:spacing w:before="0" w:after="0"/>
        <w:jc w:val="both"/>
      </w:pPr>
    </w:p>
    <w:p w:rsidR="00B17F70" w:rsidRPr="00AF42AE" w:rsidRDefault="00B17F70" w:rsidP="00B17F70">
      <w:pPr>
        <w:spacing w:before="0" w:after="0"/>
        <w:jc w:val="both"/>
      </w:pPr>
      <w:r w:rsidRPr="00AF42AE">
        <w:rPr>
          <w:szCs w:val="20"/>
        </w:rPr>
        <w:t xml:space="preserve">Completarea cererilor de finanțare se realizează în conformitate cu secțiunea 7 </w:t>
      </w:r>
      <w:r w:rsidRPr="00AF42AE">
        <w:t xml:space="preserve">din cadrul Ghidului solicitantului - Condiții generale de accesare a fondurilor în cadrul POR 2014-2020. Informaţiile detaliate în </w:t>
      </w:r>
      <w:r w:rsidRPr="00AF42AE">
        <w:lastRenderedPageBreak/>
        <w:t>cadrul Ghidului solicitantului - Condiții generale de accesare a fondurilor în cadrul POR 2014-2020 cu privire la cererea de finanţare se completea</w:t>
      </w:r>
      <w:r w:rsidRPr="00AF42AE">
        <w:rPr>
          <w:lang w:val="en-US"/>
        </w:rPr>
        <w:t>z</w:t>
      </w:r>
      <w:r w:rsidRPr="00AF42AE">
        <w:t>ă</w:t>
      </w:r>
      <w:r w:rsidRPr="00AF42AE">
        <w:rPr>
          <w:lang w:val="en-US"/>
        </w:rPr>
        <w:t>/</w:t>
      </w:r>
      <w:r w:rsidRPr="00AF42AE">
        <w:t>adaptează în funcţie de prevederile prezentei secţiuni.</w:t>
      </w:r>
    </w:p>
    <w:p w:rsidR="007A5B79" w:rsidRPr="00AF42AE" w:rsidRDefault="007A5B79" w:rsidP="007A5B79">
      <w:pPr>
        <w:spacing w:before="0" w:after="0"/>
        <w:jc w:val="both"/>
      </w:pPr>
    </w:p>
    <w:p w:rsidR="007A5B79" w:rsidRPr="00AF42AE" w:rsidRDefault="007A5B79" w:rsidP="007A5B79">
      <w:pPr>
        <w:spacing w:before="0" w:after="0"/>
        <w:jc w:val="both"/>
      </w:pPr>
      <w:r w:rsidRPr="00AF42AE">
        <w:t xml:space="preserve">Pe lângă instrucţiunile şi recomandările cuprinse în secţiunile de mai jos, formularul standard al cererii de finanţare cuprinde informaţii suplimentare cu privire la completarea şi elaborarea documentelor. </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17F70" w:rsidRPr="00AF42AE" w:rsidTr="00261E92">
        <w:trPr>
          <w:trHeight w:val="438"/>
        </w:trPr>
        <w:tc>
          <w:tcPr>
            <w:tcW w:w="742" w:type="dxa"/>
            <w:vAlign w:val="center"/>
          </w:tcPr>
          <w:p w:rsidR="00B17F70" w:rsidRPr="00AF42AE" w:rsidRDefault="00B17F70" w:rsidP="00CF77BA">
            <w:pPr>
              <w:spacing w:before="0" w:after="0"/>
              <w:jc w:val="both"/>
              <w:rPr>
                <w:b/>
                <w:bCs/>
              </w:rPr>
            </w:pPr>
            <w:r w:rsidRPr="00AF42AE">
              <w:rPr>
                <w:b/>
              </w:rPr>
              <w:pict>
                <v:shape id="_x0000_i1037" type="#_x0000_t75" style="width:21pt;height:20.25pt" o:allowoverlap="f">
                  <v:imagedata r:id="rId9" o:title="Regio-Compatibility-CommPrinting" croptop="6129f" cropbottom="32532f" cropleft="45074f" cropright="11713f"/>
                </v:shape>
              </w:pict>
            </w:r>
          </w:p>
        </w:tc>
        <w:tc>
          <w:tcPr>
            <w:tcW w:w="8467" w:type="dxa"/>
            <w:vAlign w:val="center"/>
          </w:tcPr>
          <w:p w:rsidR="00B17F70" w:rsidRPr="00AF42AE" w:rsidRDefault="00B17F70" w:rsidP="00261E92">
            <w:pPr>
              <w:spacing w:before="0" w:after="0"/>
              <w:jc w:val="both"/>
            </w:pPr>
            <w:r w:rsidRPr="00AF42AE">
              <w:t>Modelul prevăzut în anexa 3.1.A-1 se va utiliza și se vor completa secţiunile aplicabile, anexându-se documentele menţi</w:t>
            </w:r>
            <w:r w:rsidR="00261E92" w:rsidRPr="00AF42AE">
              <w:t>onate în cadrul subsecţiunii 4.4</w:t>
            </w:r>
            <w:r w:rsidRPr="00AF42AE">
              <w:t xml:space="preserve"> la prezentul ghid. </w:t>
            </w:r>
          </w:p>
          <w:p w:rsidR="00B17F70" w:rsidRPr="00AF42AE" w:rsidRDefault="00B17F70" w:rsidP="00261E92">
            <w:pPr>
              <w:spacing w:before="0" w:after="0"/>
              <w:jc w:val="both"/>
            </w:pPr>
            <w:r w:rsidRPr="00AF42AE">
              <w:t>Bugetul cererii de finanțare se va completa cu două zecimale.</w:t>
            </w:r>
          </w:p>
          <w:p w:rsidR="00B17F70" w:rsidRPr="00AF42AE" w:rsidRDefault="00B17F70" w:rsidP="00261E92">
            <w:pPr>
              <w:spacing w:before="0" w:after="0"/>
              <w:jc w:val="both"/>
              <w:rPr>
                <w:i/>
                <w:iCs/>
                <w:szCs w:val="20"/>
              </w:rPr>
            </w:pPr>
            <w:r w:rsidRPr="00AF42AE">
              <w:t xml:space="preserve">Pentru a facilita identificarea documentelor ce trebuie anexate la cererea de finanţare vă rugăm să consultaţi </w:t>
            </w:r>
            <w:r w:rsidRPr="00AF42AE">
              <w:rPr>
                <w:i/>
              </w:rPr>
              <w:t>Modelul A – Opisul cerererii de finanţare adaptat pentru prezentul apel de proiecte</w:t>
            </w:r>
            <w:r w:rsidR="008E3477" w:rsidRPr="00AF42AE">
              <w:rPr>
                <w:i/>
              </w:rPr>
              <w:t xml:space="preserve"> </w:t>
            </w:r>
            <w:r w:rsidR="008E3477" w:rsidRPr="00AF42AE">
              <w:t xml:space="preserve">din cadrul </w:t>
            </w:r>
            <w:r w:rsidR="008E3477" w:rsidRPr="00AF42AE">
              <w:rPr>
                <w:i/>
              </w:rPr>
              <w:t>anexei 3.1.A-1.</w:t>
            </w:r>
          </w:p>
        </w:tc>
      </w:tr>
    </w:tbl>
    <w:p w:rsidR="00B17F70" w:rsidRPr="00AF42AE" w:rsidRDefault="00B17F70" w:rsidP="00A53D71">
      <w:pPr>
        <w:spacing w:before="0" w:after="0"/>
        <w:jc w:val="both"/>
      </w:pPr>
    </w:p>
    <w:p w:rsidR="00A30D51" w:rsidRDefault="00A30D51" w:rsidP="00A30D51">
      <w:pPr>
        <w:spacing w:before="0" w:after="0"/>
        <w:jc w:val="both"/>
        <w:rPr>
          <w:szCs w:val="20"/>
        </w:rPr>
      </w:pPr>
      <w:r w:rsidRPr="00AF42AE">
        <w:rPr>
          <w:szCs w:val="20"/>
        </w:rPr>
        <w:t>ATENȚIE! Valorile preconizate trebuie să fie realiste, realizabile și măsurabile.</w:t>
      </w:r>
    </w:p>
    <w:p w:rsidR="00CF3021" w:rsidRDefault="00CF3021" w:rsidP="00A30D51">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CF3021" w:rsidRPr="00AF42AE" w:rsidTr="004653CD">
        <w:trPr>
          <w:trHeight w:val="438"/>
        </w:trPr>
        <w:tc>
          <w:tcPr>
            <w:tcW w:w="742" w:type="dxa"/>
            <w:vAlign w:val="center"/>
          </w:tcPr>
          <w:p w:rsidR="00CF3021" w:rsidRPr="00AF42AE" w:rsidRDefault="00CF3021" w:rsidP="004653CD">
            <w:pPr>
              <w:spacing w:before="0" w:after="0"/>
              <w:jc w:val="both"/>
              <w:rPr>
                <w:b/>
                <w:bCs/>
              </w:rPr>
            </w:pPr>
            <w:r w:rsidRPr="00AF42AE">
              <w:rPr>
                <w:b/>
              </w:rPr>
              <w:pict>
                <v:shape id="_x0000_i1038" type="#_x0000_t75" style="width:21pt;height:20.25pt" o:allowoverlap="f">
                  <v:imagedata r:id="rId9" o:title="Regio-Compatibility-CommPrinting" croptop="6129f" cropbottom="32532f" cropleft="45074f" cropright="11713f"/>
                </v:shape>
              </w:pict>
            </w:r>
          </w:p>
        </w:tc>
        <w:tc>
          <w:tcPr>
            <w:tcW w:w="8467" w:type="dxa"/>
            <w:vAlign w:val="center"/>
          </w:tcPr>
          <w:p w:rsidR="00CF3021" w:rsidRPr="00AF42AE" w:rsidRDefault="00CF3021" w:rsidP="00CF3021">
            <w:pPr>
              <w:spacing w:before="0" w:after="0"/>
              <w:jc w:val="both"/>
              <w:rPr>
                <w:i/>
                <w:iCs/>
                <w:szCs w:val="20"/>
              </w:rPr>
            </w:pPr>
            <w:r>
              <w:rPr>
                <w:b/>
                <w:bCs/>
                <w:lang w:val="fr-FR"/>
              </w:rPr>
              <w:t xml:space="preserve">Bugetul cererii de finanțare va fi corelat cu informatiile cuprinse în cadrul devizelor aferente celei mai recente documentații (DALI/PT/Contract de lucrări încheiat) </w:t>
            </w:r>
            <w:r>
              <w:rPr>
                <w:b/>
                <w:bCs/>
              </w:rPr>
              <w:t>anexate la</w:t>
            </w:r>
            <w:r>
              <w:rPr>
                <w:b/>
                <w:bCs/>
                <w:lang w:val="fr-FR"/>
              </w:rPr>
              <w:t xml:space="preserve"> cererea de finantare.</w:t>
            </w:r>
          </w:p>
        </w:tc>
      </w:tr>
    </w:tbl>
    <w:p w:rsidR="00CF3021" w:rsidRDefault="00CF3021" w:rsidP="00A30D51">
      <w:pPr>
        <w:spacing w:before="0" w:after="0"/>
        <w:jc w:val="both"/>
        <w:rPr>
          <w:szCs w:val="20"/>
        </w:rPr>
      </w:pPr>
    </w:p>
    <w:p w:rsidR="00072C6A" w:rsidRPr="00AF42AE" w:rsidRDefault="00072C6A" w:rsidP="00B1609D">
      <w:pPr>
        <w:jc w:val="both"/>
        <w:rPr>
          <w:i/>
        </w:rPr>
      </w:pPr>
      <w:r w:rsidRPr="00AF42AE">
        <w:t>Pentru p</w:t>
      </w:r>
      <w:r w:rsidR="007A47E4" w:rsidRPr="00AF42AE">
        <w:t>rezenta prioritate de investiţii</w:t>
      </w:r>
      <w:r w:rsidRPr="00AF42AE">
        <w:t xml:space="preserve"> </w:t>
      </w:r>
      <w:r w:rsidR="000E3091" w:rsidRPr="00AF42AE">
        <w:t>NU</w:t>
      </w:r>
      <w:r w:rsidRPr="00AF42AE">
        <w:t xml:space="preserve"> se aplică următoarele modele standard</w:t>
      </w:r>
      <w:r w:rsidR="00401716" w:rsidRPr="00AF42AE">
        <w:t xml:space="preserve"> din </w:t>
      </w:r>
      <w:r w:rsidR="00401716" w:rsidRPr="00AF42AE">
        <w:rPr>
          <w:i/>
        </w:rPr>
        <w:t>Ghidul solicitantului - Condiții generale de accesare a fondurilor în cadrul POR 2014-2020</w:t>
      </w:r>
      <w:r w:rsidRPr="00AF42AE">
        <w:t>:</w:t>
      </w:r>
    </w:p>
    <w:p w:rsidR="00072C6A" w:rsidRPr="00AF42AE" w:rsidRDefault="00072C6A" w:rsidP="00600F9D">
      <w:pPr>
        <w:numPr>
          <w:ilvl w:val="0"/>
          <w:numId w:val="22"/>
        </w:numPr>
        <w:spacing w:before="0" w:after="0"/>
        <w:ind w:left="720"/>
        <w:jc w:val="both"/>
      </w:pPr>
      <w:r w:rsidRPr="00AF42AE">
        <w:t>Planul de afaceri (Model D)</w:t>
      </w:r>
    </w:p>
    <w:p w:rsidR="00072C6A" w:rsidRPr="00AF42AE" w:rsidRDefault="00072C6A" w:rsidP="00600F9D">
      <w:pPr>
        <w:numPr>
          <w:ilvl w:val="0"/>
          <w:numId w:val="22"/>
        </w:numPr>
        <w:spacing w:before="0" w:after="0"/>
        <w:ind w:left="720"/>
        <w:jc w:val="both"/>
      </w:pPr>
      <w:r w:rsidRPr="00AF42AE">
        <w:t>Plan de marketing (Model E)</w:t>
      </w:r>
    </w:p>
    <w:p w:rsidR="00072C6A" w:rsidRPr="00AF42AE" w:rsidRDefault="00072C6A" w:rsidP="00600F9D">
      <w:pPr>
        <w:numPr>
          <w:ilvl w:val="0"/>
          <w:numId w:val="22"/>
        </w:numPr>
        <w:spacing w:before="0" w:after="0"/>
        <w:ind w:left="720"/>
        <w:jc w:val="both"/>
      </w:pPr>
      <w:r w:rsidRPr="00AF42AE">
        <w:t>Acordul de parteneriat (Model F)</w:t>
      </w:r>
    </w:p>
    <w:p w:rsidR="00401716" w:rsidRPr="00AF42AE" w:rsidRDefault="00401716" w:rsidP="00600F9D">
      <w:pPr>
        <w:numPr>
          <w:ilvl w:val="0"/>
          <w:numId w:val="22"/>
        </w:numPr>
        <w:spacing w:before="0" w:after="0"/>
        <w:ind w:left="720"/>
        <w:jc w:val="both"/>
      </w:pPr>
      <w:r w:rsidRPr="00AF42AE">
        <w:t>Tabel centralizator numere cadastrale şi obiective de investiţie (Model K)</w:t>
      </w:r>
    </w:p>
    <w:p w:rsidR="00261E92" w:rsidRPr="00AF42AE" w:rsidRDefault="00261E92" w:rsidP="00600F9D">
      <w:pPr>
        <w:numPr>
          <w:ilvl w:val="0"/>
          <w:numId w:val="22"/>
        </w:numPr>
        <w:spacing w:before="0" w:after="0"/>
        <w:ind w:left="720"/>
        <w:jc w:val="both"/>
      </w:pPr>
      <w:r w:rsidRPr="00AF42AE">
        <w:t>Model orientativ de hotărâre de aprobare a proiectului (Modelul L)</w:t>
      </w:r>
    </w:p>
    <w:p w:rsidR="00E06F07" w:rsidRPr="00AF42AE" w:rsidRDefault="00E06F07" w:rsidP="00A53D71">
      <w:pPr>
        <w:spacing w:before="0" w:after="0"/>
        <w:jc w:val="both"/>
      </w:pPr>
    </w:p>
    <w:p w:rsidR="00695E4B" w:rsidRPr="00AF42AE" w:rsidRDefault="00E06F07" w:rsidP="00FE6EF6">
      <w:pPr>
        <w:pStyle w:val="Titlu2"/>
        <w:spacing w:before="0" w:after="0"/>
        <w:ind w:left="1296" w:hanging="792"/>
        <w:jc w:val="both"/>
      </w:pPr>
      <w:bookmarkStart w:id="35" w:name="_Toc423527558"/>
      <w:bookmarkStart w:id="36" w:name="_Toc423527557"/>
      <w:bookmarkStart w:id="37" w:name="_Toc423527556"/>
      <w:bookmarkStart w:id="38" w:name="_Toc423527555"/>
      <w:bookmarkStart w:id="39" w:name="_Toc445756776"/>
      <w:r w:rsidRPr="00AF42AE">
        <w:t>Limba utilizată în completarea cererii de finanțare</w:t>
      </w:r>
      <w:bookmarkEnd w:id="38"/>
      <w:bookmarkEnd w:id="39"/>
      <w:r w:rsidRPr="00AF42AE">
        <w:t xml:space="preserve"> </w:t>
      </w:r>
    </w:p>
    <w:p w:rsidR="00E06F07" w:rsidRPr="00AF42AE" w:rsidRDefault="00E06F07" w:rsidP="007149D1">
      <w:r w:rsidRPr="00AF42AE">
        <w:t>Conform Ghidului solicitantului - Condiții generale de accesare a fondurilor în cadrul POR 2014-2020</w:t>
      </w:r>
    </w:p>
    <w:p w:rsidR="00695E4B" w:rsidRPr="00AF42AE" w:rsidRDefault="00695E4B" w:rsidP="00A53D71">
      <w:pPr>
        <w:rPr>
          <w:sz w:val="12"/>
          <w:szCs w:val="12"/>
        </w:rPr>
      </w:pPr>
    </w:p>
    <w:p w:rsidR="00695E4B" w:rsidRPr="00AF42AE" w:rsidRDefault="00E06F07" w:rsidP="00FE6EF6">
      <w:pPr>
        <w:pStyle w:val="Titlu2"/>
        <w:spacing w:before="0" w:after="0"/>
        <w:ind w:left="1296" w:hanging="792"/>
        <w:jc w:val="both"/>
      </w:pPr>
      <w:bookmarkStart w:id="40" w:name="_Toc445756777"/>
      <w:r w:rsidRPr="00AF42AE">
        <w:t>Completarea și justificarea bugetului cererii de finanțare</w:t>
      </w:r>
      <w:bookmarkEnd w:id="37"/>
      <w:bookmarkEnd w:id="40"/>
    </w:p>
    <w:p w:rsidR="002A2F16" w:rsidRPr="0075426A" w:rsidRDefault="002A2F16" w:rsidP="007149D1">
      <w:r w:rsidRPr="00AF42AE">
        <w:t>Completarea bugetului cereri</w:t>
      </w:r>
      <w:r w:rsidR="008D06DD" w:rsidRPr="00AF42AE">
        <w:t>i</w:t>
      </w:r>
      <w:r w:rsidRPr="00AF42AE">
        <w:t xml:space="preserve"> de finanțare se </w:t>
      </w:r>
      <w:r w:rsidRPr="0075426A">
        <w:t xml:space="preserve">va face </w:t>
      </w:r>
      <w:r w:rsidRPr="0075426A">
        <w:rPr>
          <w:i/>
        </w:rPr>
        <w:t>c</w:t>
      </w:r>
      <w:r w:rsidR="00E06F07" w:rsidRPr="0075426A">
        <w:rPr>
          <w:i/>
        </w:rPr>
        <w:t>onform Ghidului solicitantului - Condiții generale de accesare a fondurilor în cadrul POR 2014-202</w:t>
      </w:r>
      <w:r w:rsidRPr="0075426A">
        <w:rPr>
          <w:i/>
        </w:rPr>
        <w:t>0</w:t>
      </w:r>
      <w:r w:rsidR="00832ADE" w:rsidRPr="0075426A">
        <w:rPr>
          <w:i/>
        </w:rPr>
        <w:t>,</w:t>
      </w:r>
      <w:r w:rsidR="00832ADE" w:rsidRPr="0075426A">
        <w:t xml:space="preserve"> precum și </w:t>
      </w:r>
      <w:r w:rsidR="00543DA1" w:rsidRPr="0075426A">
        <w:t>conform prevederilor prezentului document.</w:t>
      </w:r>
    </w:p>
    <w:tbl>
      <w:tblPr>
        <w:tblW w:w="9821" w:type="dxa"/>
        <w:tblBorders>
          <w:insideV w:val="single" w:sz="8" w:space="0" w:color="808080"/>
        </w:tblBorders>
        <w:tblLayout w:type="fixed"/>
        <w:tblLook w:val="01E0" w:firstRow="1" w:lastRow="1" w:firstColumn="1" w:lastColumn="1" w:noHBand="0" w:noVBand="0"/>
      </w:tblPr>
      <w:tblGrid>
        <w:gridCol w:w="791"/>
        <w:gridCol w:w="9030"/>
      </w:tblGrid>
      <w:tr w:rsidR="002A2F16" w:rsidRPr="0075426A" w:rsidTr="00E147CC">
        <w:trPr>
          <w:trHeight w:val="503"/>
        </w:trPr>
        <w:tc>
          <w:tcPr>
            <w:tcW w:w="791" w:type="dxa"/>
            <w:vAlign w:val="center"/>
          </w:tcPr>
          <w:p w:rsidR="002A2F16" w:rsidRPr="0075426A" w:rsidRDefault="002A2F16" w:rsidP="002A2F16">
            <w:pPr>
              <w:spacing w:before="0" w:after="0"/>
              <w:jc w:val="both"/>
              <w:rPr>
                <w:b/>
                <w:bCs/>
              </w:rPr>
            </w:pPr>
            <w:r w:rsidRPr="0075426A">
              <w:rPr>
                <w:b/>
              </w:rPr>
              <w:pict>
                <v:shape id="_x0000_i1039" type="#_x0000_t75" style="width:21pt;height:20.25pt" o:allowoverlap="f">
                  <v:imagedata r:id="rId9" o:title="Regio-Compatibility-CommPrinting" croptop="6129f" cropbottom="32532f" cropleft="45074f" cropright="11713f"/>
                </v:shape>
              </w:pict>
            </w:r>
          </w:p>
        </w:tc>
        <w:tc>
          <w:tcPr>
            <w:tcW w:w="9030" w:type="dxa"/>
            <w:vAlign w:val="center"/>
          </w:tcPr>
          <w:p w:rsidR="00583B6D" w:rsidRDefault="00171762" w:rsidP="00914F65">
            <w:pPr>
              <w:widowControl w:val="0"/>
              <w:autoSpaceDE w:val="0"/>
              <w:autoSpaceDN w:val="0"/>
              <w:adjustRightInd w:val="0"/>
              <w:spacing w:before="40" w:after="40"/>
              <w:jc w:val="both"/>
              <w:rPr>
                <w:i/>
                <w:iCs/>
                <w:szCs w:val="20"/>
              </w:rPr>
            </w:pPr>
            <w:r w:rsidRPr="0075426A">
              <w:rPr>
                <w:rFonts w:cs="Arial"/>
                <w:szCs w:val="21"/>
              </w:rPr>
              <w:t>Suplimentar, p</w:t>
            </w:r>
            <w:r w:rsidR="002A2F16" w:rsidRPr="0075426A">
              <w:rPr>
                <w:rFonts w:cs="Arial"/>
                <w:szCs w:val="21"/>
              </w:rPr>
              <w:t xml:space="preserve">entru completarea bugetului </w:t>
            </w:r>
            <w:r w:rsidR="00086D30" w:rsidRPr="0075426A">
              <w:rPr>
                <w:rFonts w:cs="Arial"/>
                <w:szCs w:val="21"/>
              </w:rPr>
              <w:t>componentelor (blocurilor)</w:t>
            </w:r>
            <w:r w:rsidR="002A2F16" w:rsidRPr="0075426A">
              <w:rPr>
                <w:rFonts w:cs="Arial"/>
                <w:szCs w:val="21"/>
              </w:rPr>
              <w:t>, se va avea î</w:t>
            </w:r>
            <w:r w:rsidR="000452F5" w:rsidRPr="0075426A">
              <w:rPr>
                <w:rFonts w:cs="Arial"/>
                <w:szCs w:val="21"/>
              </w:rPr>
              <w:t xml:space="preserve">n vedere </w:t>
            </w:r>
            <w:r w:rsidR="00583B6D" w:rsidRPr="0075426A">
              <w:rPr>
                <w:rFonts w:cs="Arial"/>
                <w:szCs w:val="21"/>
              </w:rPr>
              <w:t>M</w:t>
            </w:r>
            <w:r w:rsidR="00583B6D" w:rsidRPr="0075426A">
              <w:rPr>
                <w:szCs w:val="22"/>
                <w:lang w:eastAsia="ar-SA"/>
              </w:rPr>
              <w:t>odelul D</w:t>
            </w:r>
            <w:r w:rsidR="00583B6D" w:rsidRPr="0075426A">
              <w:rPr>
                <w:i/>
                <w:szCs w:val="22"/>
                <w:lang w:eastAsia="ar-SA"/>
              </w:rPr>
              <w:t xml:space="preserve"> - Macheta privind analiza şi previziunea financiară</w:t>
            </w:r>
            <w:r w:rsidR="00583B6D" w:rsidRPr="0075426A">
              <w:rPr>
                <w:i/>
                <w:iCs/>
                <w:szCs w:val="20"/>
              </w:rPr>
              <w:t xml:space="preserve"> (inclusiv Macheta privind stabilirea Contribuției Asociaţiei/iilor de Proprietari</w:t>
            </w:r>
            <w:r w:rsidR="00914F65" w:rsidRPr="0075426A">
              <w:rPr>
                <w:iCs/>
                <w:szCs w:val="20"/>
              </w:rPr>
              <w:t xml:space="preserve">) </w:t>
            </w:r>
            <w:r w:rsidR="00583B6D" w:rsidRPr="0075426A">
              <w:rPr>
                <w:iCs/>
                <w:szCs w:val="20"/>
              </w:rPr>
              <w:t xml:space="preserve">aferent Anexei 3.1.A-1 </w:t>
            </w:r>
            <w:r w:rsidR="00583B6D" w:rsidRPr="0075426A">
              <w:rPr>
                <w:i/>
                <w:iCs/>
                <w:szCs w:val="20"/>
              </w:rPr>
              <w:t>Cererea de finanţare</w:t>
            </w:r>
            <w:r w:rsidR="001A0A8C">
              <w:rPr>
                <w:i/>
                <w:iCs/>
                <w:szCs w:val="20"/>
              </w:rPr>
              <w:t>.</w:t>
            </w:r>
          </w:p>
          <w:p w:rsidR="009C344E" w:rsidRPr="001A0A8C" w:rsidRDefault="009C344E" w:rsidP="001A0A8C">
            <w:pPr>
              <w:widowControl w:val="0"/>
              <w:autoSpaceDE w:val="0"/>
              <w:autoSpaceDN w:val="0"/>
              <w:adjustRightInd w:val="0"/>
              <w:spacing w:before="40" w:after="40"/>
              <w:jc w:val="both"/>
              <w:rPr>
                <w:szCs w:val="20"/>
              </w:rPr>
            </w:pPr>
            <w:r w:rsidRPr="009D706F">
              <w:rPr>
                <w:szCs w:val="20"/>
              </w:rPr>
              <w:t>Limitele procentuale prevazute pentru anumite c</w:t>
            </w:r>
            <w:r>
              <w:rPr>
                <w:szCs w:val="20"/>
              </w:rPr>
              <w:t>ategorii de cheltuieli se aplică</w:t>
            </w:r>
            <w:r w:rsidRPr="009D706F">
              <w:rPr>
                <w:szCs w:val="20"/>
              </w:rPr>
              <w:t xml:space="preserve"> la</w:t>
            </w:r>
            <w:r w:rsidRPr="001A0A8C">
              <w:rPr>
                <w:iCs/>
                <w:szCs w:val="20"/>
              </w:rPr>
              <w:t xml:space="preserve"> la nivelul fiecărei componente.</w:t>
            </w:r>
          </w:p>
        </w:tc>
      </w:tr>
    </w:tbl>
    <w:p w:rsidR="00695E4B" w:rsidRPr="0075426A" w:rsidRDefault="00583B6D" w:rsidP="00A53D71">
      <w:pPr>
        <w:rPr>
          <w:sz w:val="12"/>
          <w:szCs w:val="12"/>
        </w:rPr>
      </w:pPr>
      <w:r w:rsidRPr="0075426A">
        <w:rPr>
          <w:sz w:val="12"/>
          <w:szCs w:val="12"/>
        </w:rPr>
        <w:t xml:space="preserve"> </w:t>
      </w:r>
    </w:p>
    <w:p w:rsidR="00695E4B" w:rsidRPr="0075426A" w:rsidRDefault="00E06F07" w:rsidP="00FE6EF6">
      <w:pPr>
        <w:pStyle w:val="Titlu2"/>
        <w:spacing w:before="0" w:after="0"/>
        <w:ind w:left="1296" w:hanging="792"/>
        <w:jc w:val="both"/>
      </w:pPr>
      <w:bookmarkStart w:id="41" w:name="_Toc445756778"/>
      <w:r w:rsidRPr="0075426A">
        <w:t>Echipa de implementare a proiectului</w:t>
      </w:r>
      <w:bookmarkEnd w:id="36"/>
      <w:bookmarkEnd w:id="41"/>
      <w:r w:rsidRPr="0075426A">
        <w:t xml:space="preserve"> </w:t>
      </w:r>
    </w:p>
    <w:p w:rsidR="00E06F07" w:rsidRPr="0075426A" w:rsidRDefault="00E06F07" w:rsidP="007149D1">
      <w:r w:rsidRPr="0075426A">
        <w:t>Conform Ghidului solicitantului - Condiții generale de accesare a fondurilor în cadrul POR 2014-2020</w:t>
      </w:r>
    </w:p>
    <w:p w:rsidR="00E06F07" w:rsidRPr="0075426A" w:rsidRDefault="00E06F07" w:rsidP="00A53D71">
      <w:pPr>
        <w:rPr>
          <w:sz w:val="12"/>
          <w:szCs w:val="12"/>
        </w:rPr>
      </w:pPr>
    </w:p>
    <w:p w:rsidR="00CC5ABB" w:rsidRPr="0075426A" w:rsidRDefault="00465A25" w:rsidP="00FE6EF6">
      <w:pPr>
        <w:pStyle w:val="Titlu2"/>
        <w:spacing w:before="0" w:after="0"/>
        <w:ind w:left="1296" w:hanging="792"/>
        <w:jc w:val="both"/>
      </w:pPr>
      <w:bookmarkStart w:id="42" w:name="_Toc445756779"/>
      <w:r w:rsidRPr="0075426A">
        <w:t>Anexele la cerere de finanţare aplicabile prezentului apel</w:t>
      </w:r>
      <w:bookmarkEnd w:id="35"/>
      <w:bookmarkEnd w:id="42"/>
    </w:p>
    <w:p w:rsidR="00CC5ABB" w:rsidRPr="0075426A" w:rsidRDefault="00CC5ABB" w:rsidP="00A53D71">
      <w:pPr>
        <w:spacing w:before="0" w:after="0"/>
        <w:jc w:val="both"/>
      </w:pPr>
    </w:p>
    <w:p w:rsidR="00CC5ABB" w:rsidRPr="0075426A" w:rsidRDefault="00CC5ABB" w:rsidP="00A53D71">
      <w:pPr>
        <w:spacing w:before="0" w:after="0"/>
        <w:jc w:val="both"/>
        <w:rPr>
          <w:szCs w:val="20"/>
        </w:rPr>
      </w:pPr>
      <w:r w:rsidRPr="0075426A">
        <w:rPr>
          <w:szCs w:val="20"/>
        </w:rPr>
        <w:t>Pentru toate proiectele depuse în cadrul POR 2014-2020 sunt solicitate documente obligatorii privind solicitantul</w:t>
      </w:r>
      <w:r w:rsidR="00897D27" w:rsidRPr="0075426A">
        <w:rPr>
          <w:szCs w:val="20"/>
        </w:rPr>
        <w:t xml:space="preserve"> şi cererea de finanţare</w:t>
      </w:r>
      <w:r w:rsidRPr="0075426A">
        <w:rPr>
          <w:szCs w:val="20"/>
        </w:rPr>
        <w:t>. Momentele solicitării acestora sunt:</w:t>
      </w:r>
    </w:p>
    <w:p w:rsidR="00CC5ABB" w:rsidRPr="0075426A" w:rsidRDefault="00CC5ABB" w:rsidP="00600F9D">
      <w:pPr>
        <w:numPr>
          <w:ilvl w:val="0"/>
          <w:numId w:val="25"/>
        </w:numPr>
        <w:spacing w:before="0" w:after="0"/>
        <w:ind w:left="360"/>
        <w:jc w:val="both"/>
        <w:rPr>
          <w:szCs w:val="20"/>
        </w:rPr>
      </w:pPr>
      <w:r w:rsidRPr="0075426A">
        <w:rPr>
          <w:szCs w:val="20"/>
        </w:rPr>
        <w:t>depunerea cererii de finanțare</w:t>
      </w:r>
    </w:p>
    <w:p w:rsidR="00CC5ABB" w:rsidRPr="0075426A" w:rsidRDefault="00CC5ABB" w:rsidP="00600F9D">
      <w:pPr>
        <w:numPr>
          <w:ilvl w:val="0"/>
          <w:numId w:val="25"/>
        </w:numPr>
        <w:spacing w:before="0" w:after="0"/>
        <w:ind w:left="360"/>
        <w:jc w:val="both"/>
        <w:rPr>
          <w:szCs w:val="20"/>
        </w:rPr>
      </w:pPr>
      <w:r w:rsidRPr="0075426A">
        <w:rPr>
          <w:szCs w:val="20"/>
        </w:rPr>
        <w:t>etapa precontractuală.</w:t>
      </w:r>
    </w:p>
    <w:p w:rsidR="00FE6EF6" w:rsidRPr="0075426A" w:rsidRDefault="00FE6EF6" w:rsidP="00FE6EF6">
      <w:pPr>
        <w:spacing w:before="0" w:after="0"/>
        <w:ind w:left="360"/>
        <w:jc w:val="both"/>
        <w:rPr>
          <w:szCs w:val="20"/>
        </w:rPr>
      </w:pPr>
    </w:p>
    <w:p w:rsidR="00CC5ABB" w:rsidRPr="0075426A" w:rsidRDefault="00121DD9" w:rsidP="00FE6EF6">
      <w:pPr>
        <w:pStyle w:val="Titlu3"/>
        <w:spacing w:before="0" w:after="0"/>
        <w:ind w:left="360"/>
        <w:jc w:val="both"/>
      </w:pPr>
      <w:bookmarkStart w:id="43" w:name="_Toc445756780"/>
      <w:r w:rsidRPr="0075426A">
        <w:lastRenderedPageBreak/>
        <w:t>Anexele obligatorii l</w:t>
      </w:r>
      <w:r w:rsidR="00CC5ABB" w:rsidRPr="0075426A">
        <w:t>a depunerea cererii de finanțare</w:t>
      </w:r>
      <w:bookmarkEnd w:id="43"/>
    </w:p>
    <w:p w:rsidR="006315B7" w:rsidRPr="0075426A" w:rsidRDefault="006315B7" w:rsidP="00600F9D">
      <w:pPr>
        <w:pStyle w:val="criterii"/>
        <w:numPr>
          <w:ilvl w:val="0"/>
          <w:numId w:val="28"/>
        </w:numPr>
        <w:ind w:left="360"/>
        <w:rPr>
          <w:szCs w:val="20"/>
        </w:rPr>
      </w:pPr>
      <w:r w:rsidRPr="0075426A">
        <w:rPr>
          <w:szCs w:val="20"/>
        </w:rPr>
        <w:t xml:space="preserve">Documentele statutare ale solicitantului </w:t>
      </w:r>
    </w:p>
    <w:p w:rsidR="00527190" w:rsidRPr="0075426A" w:rsidRDefault="00527190" w:rsidP="00527190">
      <w:pPr>
        <w:jc w:val="both"/>
        <w:rPr>
          <w:rFonts w:ascii="Calibri" w:hAnsi="Calibri"/>
          <w:szCs w:val="22"/>
        </w:rPr>
      </w:pPr>
      <w:r w:rsidRPr="0075426A">
        <w:t>Vor fi prezentate Hotărârea judecătorească de  validare a mandatului primarului și Hotărârea de validare a consilului local</w:t>
      </w:r>
      <w:r w:rsidR="00543DA1" w:rsidRPr="0075426A">
        <w:t xml:space="preserve"> (</w:t>
      </w:r>
      <w:r w:rsidR="00543DA1" w:rsidRPr="0075426A">
        <w:rPr>
          <w:szCs w:val="20"/>
        </w:rPr>
        <w:t xml:space="preserve">copii </w:t>
      </w:r>
      <w:r w:rsidR="00543DA1" w:rsidRPr="0075426A">
        <w:rPr>
          <w:szCs w:val="20"/>
          <w:lang w:val="en-US"/>
        </w:rPr>
        <w:t>conform cu originalul)</w:t>
      </w:r>
    </w:p>
    <w:p w:rsidR="00CC5ABB" w:rsidRPr="00AF42AE" w:rsidRDefault="00CC5ABB" w:rsidP="00600F9D">
      <w:pPr>
        <w:pStyle w:val="criterii"/>
        <w:numPr>
          <w:ilvl w:val="0"/>
          <w:numId w:val="28"/>
        </w:numPr>
        <w:ind w:left="360"/>
        <w:rPr>
          <w:szCs w:val="20"/>
        </w:rPr>
      </w:pPr>
      <w:r w:rsidRPr="0075426A">
        <w:rPr>
          <w:szCs w:val="20"/>
        </w:rPr>
        <w:t>Documente privind identificarea reprezentantului</w:t>
      </w:r>
      <w:r w:rsidRPr="00AF42AE">
        <w:rPr>
          <w:szCs w:val="20"/>
        </w:rPr>
        <w:t xml:space="preserve"> legal al solicitantului </w:t>
      </w:r>
    </w:p>
    <w:p w:rsidR="00064E87" w:rsidRPr="00AF42AE" w:rsidRDefault="00527190" w:rsidP="00A53D71">
      <w:pPr>
        <w:spacing w:before="0" w:after="0"/>
        <w:jc w:val="both"/>
        <w:rPr>
          <w:szCs w:val="20"/>
        </w:rPr>
      </w:pPr>
      <w:r w:rsidRPr="00AF42AE">
        <w:rPr>
          <w:szCs w:val="20"/>
        </w:rPr>
        <w:t>Pentru reprezentantul legal al solicitantului se va anexa în mod obligatoriu la cererea de finanțare o copie</w:t>
      </w:r>
      <w:r w:rsidR="00D503D9" w:rsidRPr="00AF42AE">
        <w:rPr>
          <w:szCs w:val="20"/>
        </w:rPr>
        <w:t xml:space="preserve"> </w:t>
      </w:r>
      <w:r w:rsidRPr="00AF42AE">
        <w:rPr>
          <w:szCs w:val="20"/>
        </w:rPr>
        <w:t>d</w:t>
      </w:r>
      <w:r w:rsidR="00D503D9" w:rsidRPr="00AF42AE">
        <w:rPr>
          <w:szCs w:val="20"/>
        </w:rPr>
        <w:t xml:space="preserve">upă un document de identificare (copie </w:t>
      </w:r>
      <w:r w:rsidR="00D503D9" w:rsidRPr="00AF42AE">
        <w:rPr>
          <w:szCs w:val="20"/>
          <w:lang w:val="en-US"/>
        </w:rPr>
        <w:t>“conform cu originalul”)</w:t>
      </w:r>
    </w:p>
    <w:p w:rsidR="00527190" w:rsidRPr="00AF42AE" w:rsidRDefault="00527190" w:rsidP="00A53D71">
      <w:pPr>
        <w:spacing w:before="0" w:after="0"/>
        <w:jc w:val="both"/>
        <w:rPr>
          <w:b/>
          <w:bCs/>
          <w:snapToGrid w:val="0"/>
          <w:szCs w:val="20"/>
        </w:rPr>
      </w:pPr>
    </w:p>
    <w:p w:rsidR="00A36EEE" w:rsidRPr="00AF42AE" w:rsidRDefault="00A36EEE" w:rsidP="00600F9D">
      <w:pPr>
        <w:pStyle w:val="criterii"/>
        <w:numPr>
          <w:ilvl w:val="0"/>
          <w:numId w:val="28"/>
        </w:numPr>
        <w:spacing w:before="0" w:after="0"/>
        <w:ind w:left="360"/>
        <w:rPr>
          <w:szCs w:val="20"/>
        </w:rPr>
      </w:pPr>
      <w:r w:rsidRPr="00AF42AE">
        <w:rPr>
          <w:szCs w:val="20"/>
        </w:rPr>
        <w:t>Documente privind datele financiare ale solicitantului</w:t>
      </w:r>
    </w:p>
    <w:p w:rsidR="0097692E" w:rsidRPr="00AF42AE" w:rsidRDefault="0097692E" w:rsidP="0097692E">
      <w:pPr>
        <w:spacing w:before="0" w:after="0"/>
        <w:jc w:val="both"/>
        <w:rPr>
          <w:lang w:eastAsia="ro-RO"/>
        </w:rPr>
      </w:pPr>
    </w:p>
    <w:p w:rsidR="00F82FF9" w:rsidRPr="00AF42AE" w:rsidRDefault="00A85EE5" w:rsidP="0097692E">
      <w:pPr>
        <w:spacing w:before="0" w:after="0"/>
        <w:jc w:val="both"/>
        <w:rPr>
          <w:lang w:eastAsia="ro-RO"/>
        </w:rPr>
      </w:pPr>
      <w:r w:rsidRPr="00AF42AE">
        <w:rPr>
          <w:lang w:eastAsia="ro-RO"/>
        </w:rPr>
        <w:t>Solicitantul</w:t>
      </w:r>
      <w:r w:rsidR="00F82FF9" w:rsidRPr="00AF42AE">
        <w:rPr>
          <w:lang w:eastAsia="ro-RO"/>
        </w:rPr>
        <w:t xml:space="preserve"> demonstrează că dispune de resursele necesare pentru acope</w:t>
      </w:r>
      <w:r w:rsidR="0097692E" w:rsidRPr="00AF42AE">
        <w:rPr>
          <w:lang w:eastAsia="ro-RO"/>
        </w:rPr>
        <w:t>rirea investiților planificate.</w:t>
      </w:r>
    </w:p>
    <w:p w:rsidR="000452F5" w:rsidRPr="00AF42AE" w:rsidRDefault="000452F5" w:rsidP="00C911B0">
      <w:pPr>
        <w:jc w:val="both"/>
        <w:rPr>
          <w:rFonts w:ascii="Calibri" w:hAnsi="Calibri"/>
          <w:szCs w:val="22"/>
        </w:rPr>
      </w:pPr>
      <w:r w:rsidRPr="00AF42AE">
        <w:t>Ultimul Bilanţ contabil vizat de Administraţia financiară, inclusiv contul de rezultat patrimonial şi indicatori Execuție bugetara -acolo unde metodologia impune calcularea de indicatori trimestriali se va realiza o medie aritmetică a acestora pe întreg anul fiscal și se vor atașa indicatorii execuției bugetare pe bilanturile  trimestriale (31.03, 30</w:t>
      </w:r>
      <w:r w:rsidR="00044FED" w:rsidRPr="00AF42AE">
        <w:t>.06, 30.09, 31.12) - Indicatori</w:t>
      </w:r>
      <w:r w:rsidRPr="00AF42AE">
        <w:t xml:space="preserve"> cu privire la executia bugetelor locale , prevazuti in Anexa nr. 2 la O.M.A.I-O.M.F.P nr. 244/2651/2010 “pentru aprobarea metodologiilor de aplicare a prevederilor art. 14 alin. (7, ale art. 57 alin. (2^1) si ale art. 76^1 alin. (1 lit. e) din Legea nr. 273/2006 privind finantele publice locale”</w:t>
      </w:r>
      <w:r w:rsidR="001209D6" w:rsidRPr="00AF42AE">
        <w:t xml:space="preserve">, alte documente </w:t>
      </w:r>
      <w:r w:rsidR="00C8650F" w:rsidRPr="00AF42AE">
        <w:t xml:space="preserve">justificative </w:t>
      </w:r>
      <w:r w:rsidRPr="00AF42AE">
        <w:t>(a se vedea docum</w:t>
      </w:r>
      <w:r w:rsidR="004100F9" w:rsidRPr="00AF42AE">
        <w:t xml:space="preserve">entele indicate în </w:t>
      </w:r>
      <w:r w:rsidR="00583B6D" w:rsidRPr="00AF42AE">
        <w:rPr>
          <w:rFonts w:cs="Arial"/>
          <w:szCs w:val="21"/>
        </w:rPr>
        <w:t>M</w:t>
      </w:r>
      <w:r w:rsidR="00583B6D" w:rsidRPr="00AF42AE">
        <w:rPr>
          <w:szCs w:val="22"/>
          <w:lang w:eastAsia="ar-SA"/>
        </w:rPr>
        <w:t>odelul D</w:t>
      </w:r>
      <w:r w:rsidR="00583B6D" w:rsidRPr="00AF42AE">
        <w:rPr>
          <w:i/>
          <w:szCs w:val="22"/>
          <w:lang w:eastAsia="ar-SA"/>
        </w:rPr>
        <w:t xml:space="preserve"> - Macheta privind analiza şi previziunea financiară</w:t>
      </w:r>
      <w:r w:rsidR="00583B6D" w:rsidRPr="00AF42AE">
        <w:rPr>
          <w:i/>
          <w:iCs/>
          <w:szCs w:val="20"/>
        </w:rPr>
        <w:t xml:space="preserve"> </w:t>
      </w:r>
      <w:r w:rsidR="00583B6D" w:rsidRPr="00AF42AE">
        <w:rPr>
          <w:iCs/>
          <w:szCs w:val="20"/>
        </w:rPr>
        <w:t xml:space="preserve">aferent Anexei 3.1.A-1 </w:t>
      </w:r>
      <w:r w:rsidR="00583B6D" w:rsidRPr="00AF42AE">
        <w:rPr>
          <w:i/>
          <w:iCs/>
          <w:szCs w:val="20"/>
        </w:rPr>
        <w:t>Cererea de finanţare.</w:t>
      </w:r>
    </w:p>
    <w:p w:rsidR="00127F20" w:rsidRPr="00AF42AE" w:rsidRDefault="00127F20" w:rsidP="00A36EEE">
      <w:pPr>
        <w:pStyle w:val="criterii"/>
        <w:numPr>
          <w:ilvl w:val="0"/>
          <w:numId w:val="0"/>
        </w:numPr>
        <w:shd w:val="clear" w:color="auto" w:fill="auto"/>
        <w:spacing w:before="0" w:after="0"/>
        <w:ind w:left="360"/>
        <w:rPr>
          <w:b w:val="0"/>
          <w:bCs w:val="0"/>
          <w:snapToGrid/>
          <w:szCs w:val="22"/>
          <w:lang w:eastAsia="ar-SA"/>
        </w:rPr>
      </w:pPr>
    </w:p>
    <w:p w:rsidR="00CC5ABB" w:rsidRPr="00AF42AE" w:rsidRDefault="00CC5ABB" w:rsidP="00600F9D">
      <w:pPr>
        <w:pStyle w:val="criterii"/>
        <w:numPr>
          <w:ilvl w:val="0"/>
          <w:numId w:val="28"/>
        </w:numPr>
        <w:spacing w:before="0" w:after="0"/>
        <w:ind w:left="360"/>
        <w:rPr>
          <w:szCs w:val="20"/>
        </w:rPr>
      </w:pPr>
      <w:r w:rsidRPr="00AF42AE">
        <w:rPr>
          <w:szCs w:val="20"/>
        </w:rPr>
        <w:t xml:space="preserve">Declarația de angajament pentru sumele ce implică contribuția solicitantului, </w:t>
      </w:r>
      <w:r w:rsidR="00662D01" w:rsidRPr="00AF42AE">
        <w:rPr>
          <w:szCs w:val="20"/>
        </w:rPr>
        <w:t>inclusiv</w:t>
      </w:r>
      <w:r w:rsidRPr="00AF42AE">
        <w:rPr>
          <w:szCs w:val="20"/>
        </w:rPr>
        <w:t xml:space="preserve"> a </w:t>
      </w:r>
      <w:r w:rsidR="00465A25" w:rsidRPr="00AF42AE">
        <w:rPr>
          <w:szCs w:val="20"/>
        </w:rPr>
        <w:t>asociaţiei/</w:t>
      </w:r>
      <w:r w:rsidR="00E92E8C" w:rsidRPr="00AF42AE">
        <w:rPr>
          <w:szCs w:val="20"/>
        </w:rPr>
        <w:t>i</w:t>
      </w:r>
      <w:r w:rsidR="00465A25" w:rsidRPr="00AF42AE">
        <w:rPr>
          <w:szCs w:val="20"/>
        </w:rPr>
        <w:t>ilor de proprietari</w:t>
      </w:r>
    </w:p>
    <w:p w:rsidR="00E72CBB" w:rsidRPr="00AF42AE" w:rsidRDefault="00E72CBB" w:rsidP="00583B6D">
      <w:pPr>
        <w:spacing w:before="0" w:after="0"/>
        <w:jc w:val="both"/>
        <w:rPr>
          <w:i/>
        </w:rPr>
      </w:pPr>
    </w:p>
    <w:p w:rsidR="00E72CBB" w:rsidRPr="00AF42AE" w:rsidRDefault="00543DA1" w:rsidP="00583B6D">
      <w:pPr>
        <w:spacing w:before="0" w:after="0"/>
        <w:jc w:val="both"/>
        <w:rPr>
          <w:i/>
        </w:rPr>
      </w:pPr>
      <w:r w:rsidRPr="00543DA1">
        <w:t>Se va avea în vedere</w:t>
      </w:r>
      <w:r>
        <w:rPr>
          <w:i/>
        </w:rPr>
        <w:t xml:space="preserve"> </w:t>
      </w:r>
      <w:r w:rsidR="00E72CBB" w:rsidRPr="00AF42AE">
        <w:rPr>
          <w:i/>
        </w:rPr>
        <w:t xml:space="preserve">Modelul C – Declarația de angajament </w:t>
      </w:r>
      <w:r w:rsidR="00583B6D" w:rsidRPr="00AF42AE">
        <w:t>din cadrul Anexei 3.1.A-1 din prezentul document</w:t>
      </w:r>
      <w:r>
        <w:rPr>
          <w:i/>
        </w:rPr>
        <w:t xml:space="preserve"> </w:t>
      </w:r>
      <w:r w:rsidR="00583B6D" w:rsidRPr="00543DA1">
        <w:t>(d</w:t>
      </w:r>
      <w:r w:rsidR="00B226B9" w:rsidRPr="00543DA1">
        <w:rPr>
          <w:szCs w:val="22"/>
          <w:lang w:eastAsia="ar-SA"/>
        </w:rPr>
        <w:t xml:space="preserve">ocumentul se va depune </w:t>
      </w:r>
      <w:r w:rsidR="00D503D9" w:rsidRPr="00543DA1">
        <w:rPr>
          <w:szCs w:val="22"/>
          <w:lang w:eastAsia="ar-SA"/>
        </w:rPr>
        <w:t>în original)</w:t>
      </w:r>
      <w:r w:rsidRPr="00543DA1">
        <w:rPr>
          <w:szCs w:val="22"/>
          <w:lang w:eastAsia="ar-SA"/>
        </w:rPr>
        <w:t>.</w:t>
      </w:r>
    </w:p>
    <w:p w:rsidR="00064E87" w:rsidRPr="00AF42AE" w:rsidRDefault="00064E87" w:rsidP="00A53D71">
      <w:pPr>
        <w:suppressAutoHyphens/>
        <w:spacing w:before="60" w:after="60"/>
        <w:ind w:left="42"/>
        <w:rPr>
          <w:sz w:val="12"/>
          <w:szCs w:val="12"/>
          <w:lang w:eastAsia="ar-SA"/>
        </w:rPr>
      </w:pPr>
    </w:p>
    <w:p w:rsidR="00E92E8C" w:rsidRPr="00AF42AE" w:rsidRDefault="00662D01" w:rsidP="00600F9D">
      <w:pPr>
        <w:pStyle w:val="criterii"/>
        <w:numPr>
          <w:ilvl w:val="0"/>
          <w:numId w:val="28"/>
        </w:numPr>
        <w:spacing w:before="0" w:after="0"/>
        <w:ind w:left="360"/>
        <w:rPr>
          <w:szCs w:val="20"/>
        </w:rPr>
      </w:pPr>
      <w:r w:rsidRPr="00AF42AE">
        <w:rPr>
          <w:szCs w:val="20"/>
        </w:rPr>
        <w:t xml:space="preserve">Declaraţia de eligibilitate </w:t>
      </w:r>
      <w:r w:rsidRPr="00AF42AE">
        <w:rPr>
          <w:szCs w:val="22"/>
          <w:lang w:eastAsia="ar-SA"/>
        </w:rPr>
        <w:t xml:space="preserve">a solicitantului </w:t>
      </w:r>
    </w:p>
    <w:p w:rsidR="00583B6D" w:rsidRPr="00AF42AE" w:rsidRDefault="00583B6D" w:rsidP="00583B6D">
      <w:pPr>
        <w:spacing w:before="0" w:after="0"/>
        <w:jc w:val="both"/>
        <w:rPr>
          <w:i/>
          <w:szCs w:val="22"/>
          <w:lang w:eastAsia="ar-SA"/>
        </w:rPr>
      </w:pPr>
    </w:p>
    <w:p w:rsidR="00E92E8C" w:rsidRPr="00AF42AE" w:rsidRDefault="00543DA1" w:rsidP="00EF5946">
      <w:pPr>
        <w:spacing w:before="0" w:after="0"/>
        <w:jc w:val="both"/>
      </w:pPr>
      <w:r w:rsidRPr="00543DA1">
        <w:t>Se va avea în vedere</w:t>
      </w:r>
      <w:r>
        <w:rPr>
          <w:i/>
        </w:rPr>
        <w:t xml:space="preserve"> </w:t>
      </w:r>
      <w:r w:rsidR="00E92E8C" w:rsidRPr="00AF42AE">
        <w:rPr>
          <w:i/>
          <w:szCs w:val="22"/>
          <w:lang w:eastAsia="ar-SA"/>
        </w:rPr>
        <w:t>Modelul B - Declaraţia de eligibilitate</w:t>
      </w:r>
      <w:r w:rsidR="00E92E8C" w:rsidRPr="00AF42AE">
        <w:rPr>
          <w:b/>
          <w:i/>
          <w:szCs w:val="22"/>
          <w:lang w:eastAsia="ar-SA"/>
        </w:rPr>
        <w:t xml:space="preserve"> </w:t>
      </w:r>
      <w:r w:rsidR="00583B6D" w:rsidRPr="00AF42AE">
        <w:rPr>
          <w:b/>
          <w:i/>
          <w:szCs w:val="22"/>
          <w:lang w:eastAsia="ar-SA"/>
        </w:rPr>
        <w:t xml:space="preserve"> </w:t>
      </w:r>
      <w:r w:rsidR="00583B6D" w:rsidRPr="00AF42AE">
        <w:t>din cadrul Anexei 3.1.A-1 din prezentul document</w:t>
      </w:r>
      <w:r w:rsidR="00583B6D" w:rsidRPr="00AF42AE">
        <w:rPr>
          <w:i/>
        </w:rPr>
        <w:t xml:space="preserve"> </w:t>
      </w:r>
      <w:r w:rsidR="00B226B9" w:rsidRPr="00AF42AE">
        <w:rPr>
          <w:szCs w:val="22"/>
          <w:lang w:eastAsia="ar-SA"/>
        </w:rPr>
        <w:t>(documentul se va depune în original)</w:t>
      </w:r>
      <w:r>
        <w:rPr>
          <w:szCs w:val="22"/>
          <w:lang w:eastAsia="ar-SA"/>
        </w:rPr>
        <w:t>.</w:t>
      </w:r>
    </w:p>
    <w:p w:rsidR="00972196" w:rsidRPr="00AF42AE" w:rsidRDefault="00972196" w:rsidP="00972196">
      <w:pPr>
        <w:pStyle w:val="criterii"/>
        <w:numPr>
          <w:ilvl w:val="0"/>
          <w:numId w:val="0"/>
        </w:numPr>
        <w:shd w:val="clear" w:color="auto" w:fill="auto"/>
        <w:spacing w:before="0" w:after="0"/>
        <w:rPr>
          <w:b w:val="0"/>
          <w:i/>
          <w:szCs w:val="20"/>
        </w:rPr>
      </w:pPr>
    </w:p>
    <w:p w:rsidR="00662D01" w:rsidRPr="00AF42AE" w:rsidRDefault="00662D01" w:rsidP="00600F9D">
      <w:pPr>
        <w:pStyle w:val="criterii"/>
        <w:numPr>
          <w:ilvl w:val="0"/>
          <w:numId w:val="28"/>
        </w:numPr>
        <w:spacing w:before="0" w:after="0"/>
        <w:ind w:left="360"/>
        <w:rPr>
          <w:szCs w:val="20"/>
        </w:rPr>
      </w:pPr>
      <w:r w:rsidRPr="00AF42AE">
        <w:rPr>
          <w:szCs w:val="20"/>
        </w:rPr>
        <w:t>Declaraţia privind nedeductibilitatea TVA</w:t>
      </w:r>
    </w:p>
    <w:p w:rsidR="00662D01" w:rsidRPr="00AF42AE" w:rsidRDefault="00543DA1" w:rsidP="00543DA1">
      <w:pPr>
        <w:pStyle w:val="Textcomentariu"/>
        <w:jc w:val="both"/>
        <w:rPr>
          <w:sz w:val="16"/>
          <w:szCs w:val="16"/>
        </w:rPr>
      </w:pPr>
      <w:r w:rsidRPr="00543DA1">
        <w:t>Se va avea în vedere</w:t>
      </w:r>
      <w:r>
        <w:rPr>
          <w:i/>
        </w:rPr>
        <w:t xml:space="preserve"> Model H</w:t>
      </w:r>
      <w:r w:rsidR="00972196" w:rsidRPr="00AF42AE">
        <w:rPr>
          <w:i/>
        </w:rPr>
        <w:t xml:space="preserve"> – Declaraţie privind eligibilitatea TVA aferentă cheltuielilor ce vor fi efectuate în cadrul proiectului propus spre finanţare din instrumente structurale</w:t>
      </w:r>
      <w:r w:rsidR="00EF5946" w:rsidRPr="00AF42AE">
        <w:t xml:space="preserve"> din cadrul Anexei 3.1.A-1 din prezentul document</w:t>
      </w:r>
      <w:r w:rsidR="00D503D9" w:rsidRPr="00AF42AE">
        <w:rPr>
          <w:i/>
          <w:szCs w:val="22"/>
          <w:lang w:eastAsia="ar-SA"/>
        </w:rPr>
        <w:t xml:space="preserve"> </w:t>
      </w:r>
      <w:r w:rsidR="00B226B9" w:rsidRPr="00AF42AE">
        <w:rPr>
          <w:szCs w:val="22"/>
          <w:lang w:eastAsia="ar-SA"/>
        </w:rPr>
        <w:t>(documentul se va depune în original)</w:t>
      </w:r>
      <w:r>
        <w:rPr>
          <w:szCs w:val="22"/>
          <w:lang w:eastAsia="ar-SA"/>
        </w:rPr>
        <w:t>.</w:t>
      </w:r>
    </w:p>
    <w:p w:rsidR="00662D01" w:rsidRPr="00AF42AE" w:rsidRDefault="00662D01" w:rsidP="00600F9D">
      <w:pPr>
        <w:pStyle w:val="criterii"/>
        <w:numPr>
          <w:ilvl w:val="0"/>
          <w:numId w:val="28"/>
        </w:numPr>
        <w:spacing w:before="120"/>
        <w:ind w:left="360"/>
      </w:pPr>
      <w:r w:rsidRPr="00AF42AE">
        <w:t>Mandatul special/ împuternicire specială pentru semnarea anumitor secțiuni din cererea de finanțare (dacă este cazul).</w:t>
      </w:r>
    </w:p>
    <w:p w:rsidR="00B1609D" w:rsidRPr="0075426A" w:rsidRDefault="00064E87" w:rsidP="00B1609D">
      <w:pPr>
        <w:rPr>
          <w:i/>
        </w:rPr>
      </w:pPr>
      <w:r w:rsidRPr="0075426A">
        <w:t xml:space="preserve">Conform Ghidului solicitantului - </w:t>
      </w:r>
      <w:r w:rsidRPr="0075426A">
        <w:rPr>
          <w:i/>
        </w:rPr>
        <w:t>Condiții generale de accesare a fondurilor în cadrul POR 2014-2020.</w:t>
      </w:r>
    </w:p>
    <w:p w:rsidR="000D0419" w:rsidRPr="0075426A" w:rsidRDefault="000D0419" w:rsidP="00B1609D">
      <w:r w:rsidRPr="0075426A">
        <w:rPr>
          <w:szCs w:val="22"/>
          <w:lang w:eastAsia="ar-SA"/>
        </w:rPr>
        <w:t>(documentul se va depune în original)</w:t>
      </w:r>
    </w:p>
    <w:p w:rsidR="0026178B" w:rsidRPr="0075426A" w:rsidRDefault="007F2455" w:rsidP="00600F9D">
      <w:pPr>
        <w:pStyle w:val="criterii"/>
        <w:numPr>
          <w:ilvl w:val="0"/>
          <w:numId w:val="28"/>
        </w:numPr>
        <w:spacing w:before="0" w:after="0"/>
        <w:ind w:left="360"/>
        <w:rPr>
          <w:b w:val="0"/>
        </w:rPr>
      </w:pPr>
      <w:r w:rsidRPr="0075426A">
        <w:t>Expertiza tehnică a clădirii</w:t>
      </w:r>
      <w:r w:rsidR="00543DA1" w:rsidRPr="0075426A">
        <w:t xml:space="preserve"> </w:t>
      </w:r>
      <w:r w:rsidR="00543DA1" w:rsidRPr="0075426A">
        <w:rPr>
          <w:b w:val="0"/>
        </w:rPr>
        <w:t>(pentru fiecare componentă în parte)</w:t>
      </w:r>
    </w:p>
    <w:p w:rsidR="0026178B" w:rsidRPr="0075426A" w:rsidRDefault="0026178B" w:rsidP="00C406ED">
      <w:pPr>
        <w:spacing w:before="0" w:after="0"/>
        <w:rPr>
          <w:szCs w:val="20"/>
          <w:highlight w:val="yellow"/>
        </w:rPr>
      </w:pPr>
    </w:p>
    <w:p w:rsidR="0026178B" w:rsidRPr="0075426A" w:rsidRDefault="00B226B9" w:rsidP="0026178B">
      <w:pPr>
        <w:spacing w:before="0" w:after="0"/>
        <w:jc w:val="both"/>
        <w:rPr>
          <w:szCs w:val="20"/>
        </w:rPr>
      </w:pPr>
      <w:r w:rsidRPr="0075426A">
        <w:rPr>
          <w:szCs w:val="20"/>
        </w:rPr>
        <w:t>Expertiza tehnică se realizează</w:t>
      </w:r>
      <w:r w:rsidR="0026178B" w:rsidRPr="0075426A">
        <w:rPr>
          <w:szCs w:val="20"/>
        </w:rPr>
        <w:t xml:space="preserve"> pentru </w:t>
      </w:r>
      <w:r w:rsidRPr="0075426A">
        <w:rPr>
          <w:szCs w:val="20"/>
        </w:rPr>
        <w:t>analiza structurii de rezistenţă a blocului de locuinţe</w:t>
      </w:r>
      <w:r w:rsidR="0026178B" w:rsidRPr="0075426A">
        <w:rPr>
          <w:szCs w:val="20"/>
        </w:rPr>
        <w:t xml:space="preserve"> din</w:t>
      </w:r>
      <w:r w:rsidRPr="0075426A">
        <w:rPr>
          <w:szCs w:val="20"/>
        </w:rPr>
        <w:t xml:space="preserve"> punctul de vedere al asigurării cerinţei esentiale "rezistenţa mecanică</w:t>
      </w:r>
      <w:r w:rsidR="0026178B" w:rsidRPr="0075426A">
        <w:rPr>
          <w:szCs w:val="20"/>
        </w:rPr>
        <w:t xml:space="preserve"> </w:t>
      </w:r>
      <w:r w:rsidRPr="0075426A">
        <w:rPr>
          <w:szCs w:val="20"/>
        </w:rPr>
        <w:t>ş</w:t>
      </w:r>
      <w:r w:rsidR="0026178B" w:rsidRPr="0075426A">
        <w:rPr>
          <w:szCs w:val="20"/>
        </w:rPr>
        <w:t>i stabilitate", urmărind metoda calitativă prevăzută de reglementarile tehnice în vigoare.</w:t>
      </w:r>
    </w:p>
    <w:p w:rsidR="0026178B" w:rsidRPr="0075426A" w:rsidRDefault="0026178B" w:rsidP="00C406ED">
      <w:pPr>
        <w:spacing w:before="0" w:after="0"/>
        <w:rPr>
          <w:szCs w:val="20"/>
        </w:rPr>
      </w:pPr>
    </w:p>
    <w:p w:rsidR="00C406ED" w:rsidRPr="0075426A" w:rsidRDefault="0026178B" w:rsidP="00C406ED">
      <w:pPr>
        <w:spacing w:before="0" w:after="0"/>
        <w:rPr>
          <w:szCs w:val="20"/>
        </w:rPr>
      </w:pPr>
      <w:r w:rsidRPr="0075426A">
        <w:rPr>
          <w:szCs w:val="20"/>
        </w:rPr>
        <w:t>Expertiza tehnică va confirma</w:t>
      </w:r>
      <w:r w:rsidR="007F2455" w:rsidRPr="0075426A">
        <w:rPr>
          <w:szCs w:val="20"/>
        </w:rPr>
        <w:t xml:space="preserve"> că blocul </w:t>
      </w:r>
      <w:r w:rsidR="007F2455" w:rsidRPr="0075426A">
        <w:t>nu este încadrat în clasa I de risc seismic şi la care nu s-au executat sau se află în curs de execuţie lucrări de intervenţie pentru creşterea nivelului de siguranţă la acţiuni seismice a construcţiei existente.</w:t>
      </w:r>
    </w:p>
    <w:p w:rsidR="00C406ED" w:rsidRPr="0075426A" w:rsidRDefault="00C406ED" w:rsidP="00C406ED">
      <w:pPr>
        <w:spacing w:before="0" w:after="0"/>
        <w:rPr>
          <w:szCs w:val="20"/>
        </w:rPr>
      </w:pPr>
      <w:r w:rsidRPr="0075426A">
        <w:rPr>
          <w:szCs w:val="20"/>
        </w:rPr>
        <w:t>- se depune do</w:t>
      </w:r>
      <w:r w:rsidR="007F2455" w:rsidRPr="0075426A">
        <w:rPr>
          <w:szCs w:val="20"/>
        </w:rPr>
        <w:t>ar în format electronic,</w:t>
      </w:r>
      <w:r w:rsidRPr="0075426A">
        <w:rPr>
          <w:szCs w:val="20"/>
        </w:rPr>
        <w:t xml:space="preserve"> scanată</w:t>
      </w:r>
      <w:r w:rsidR="00543DA1" w:rsidRPr="0075426A">
        <w:rPr>
          <w:szCs w:val="20"/>
        </w:rPr>
        <w:t>, format pdf</w:t>
      </w:r>
      <w:r w:rsidRPr="0075426A">
        <w:rPr>
          <w:szCs w:val="20"/>
        </w:rPr>
        <w:t>.</w:t>
      </w:r>
    </w:p>
    <w:p w:rsidR="00C406ED" w:rsidRPr="0075426A" w:rsidRDefault="00C406ED" w:rsidP="00C406ED">
      <w:pPr>
        <w:spacing w:before="0" w:after="0"/>
      </w:pPr>
    </w:p>
    <w:p w:rsidR="00C406ED" w:rsidRPr="0075426A" w:rsidRDefault="00C406ED" w:rsidP="00600F9D">
      <w:pPr>
        <w:pStyle w:val="criterii"/>
        <w:numPr>
          <w:ilvl w:val="0"/>
          <w:numId w:val="28"/>
        </w:numPr>
        <w:spacing w:before="0" w:after="0"/>
        <w:ind w:left="360"/>
      </w:pPr>
      <w:r w:rsidRPr="0075426A">
        <w:t>Raportul de audit energetic, inclusiv fişa de analiză termică şi energetică a clădirii, respectiv certific</w:t>
      </w:r>
      <w:r w:rsidR="00543DA1" w:rsidRPr="0075426A">
        <w:t>atul de performanţă energetică (</w:t>
      </w:r>
      <w:r w:rsidR="00543DA1" w:rsidRPr="0075426A">
        <w:rPr>
          <w:b w:val="0"/>
        </w:rPr>
        <w:t>pentru fiecare componentă în parte)</w:t>
      </w:r>
    </w:p>
    <w:p w:rsidR="00C406ED" w:rsidRPr="0075426A" w:rsidRDefault="007F2455" w:rsidP="00C406ED">
      <w:pPr>
        <w:spacing w:before="0" w:after="0"/>
        <w:rPr>
          <w:szCs w:val="20"/>
        </w:rPr>
      </w:pPr>
      <w:r w:rsidRPr="0075426A">
        <w:rPr>
          <w:szCs w:val="20"/>
        </w:rPr>
        <w:t>- elaborate conform legislaţiei în vigoare</w:t>
      </w:r>
    </w:p>
    <w:p w:rsidR="00C406ED" w:rsidRPr="0075426A" w:rsidRDefault="00C406ED" w:rsidP="00C406ED">
      <w:pPr>
        <w:spacing w:before="0" w:after="0"/>
        <w:rPr>
          <w:szCs w:val="20"/>
        </w:rPr>
      </w:pPr>
      <w:r w:rsidRPr="0075426A">
        <w:rPr>
          <w:szCs w:val="20"/>
        </w:rPr>
        <w:t>- se depun doar în format electronic, scanate</w:t>
      </w:r>
      <w:r w:rsidR="00543DA1" w:rsidRPr="0075426A">
        <w:rPr>
          <w:szCs w:val="20"/>
        </w:rPr>
        <w:t>, format pdf.</w:t>
      </w:r>
    </w:p>
    <w:p w:rsidR="00C406ED" w:rsidRPr="0075426A" w:rsidRDefault="00C406ED" w:rsidP="00C406ED">
      <w:pPr>
        <w:spacing w:before="0" w:after="0"/>
      </w:pPr>
    </w:p>
    <w:p w:rsidR="00C854CB" w:rsidRPr="0075426A" w:rsidRDefault="00871879" w:rsidP="00600F9D">
      <w:pPr>
        <w:pStyle w:val="criterii"/>
        <w:numPr>
          <w:ilvl w:val="0"/>
          <w:numId w:val="28"/>
        </w:numPr>
        <w:spacing w:before="0" w:after="0"/>
        <w:ind w:left="360"/>
      </w:pPr>
      <w:r w:rsidRPr="0075426A">
        <w:t>Documentația tehnico-economică</w:t>
      </w:r>
      <w:r w:rsidR="00F97C47" w:rsidRPr="0075426A">
        <w:t xml:space="preserve"> </w:t>
      </w:r>
      <w:r w:rsidR="009C4A6C" w:rsidRPr="0075426A">
        <w:t>(</w:t>
      </w:r>
      <w:r w:rsidR="00981FFB" w:rsidRPr="0075426A">
        <w:rPr>
          <w:szCs w:val="20"/>
          <w:lang w:eastAsia="ro-RO"/>
        </w:rPr>
        <w:t>faza D</w:t>
      </w:r>
      <w:r w:rsidR="003974A2">
        <w:rPr>
          <w:szCs w:val="20"/>
          <w:lang w:eastAsia="ro-RO"/>
        </w:rPr>
        <w:t xml:space="preserve">ALI sau </w:t>
      </w:r>
      <w:r w:rsidR="000B6425">
        <w:rPr>
          <w:szCs w:val="20"/>
          <w:lang w:eastAsia="ro-RO"/>
        </w:rPr>
        <w:t xml:space="preserve">DALI + </w:t>
      </w:r>
      <w:r w:rsidR="003974A2">
        <w:rPr>
          <w:szCs w:val="20"/>
          <w:lang w:eastAsia="ro-RO"/>
        </w:rPr>
        <w:t>PT</w:t>
      </w:r>
      <w:r w:rsidR="00E46B29" w:rsidRPr="0075426A">
        <w:t xml:space="preserve"> (</w:t>
      </w:r>
      <w:r w:rsidR="00E46B29" w:rsidRPr="0075426A">
        <w:rPr>
          <w:b w:val="0"/>
        </w:rPr>
        <w:t>pentru fiecare componentă în parte)</w:t>
      </w:r>
      <w:r w:rsidR="003974A2">
        <w:rPr>
          <w:b w:val="0"/>
        </w:rPr>
        <w:t>)</w:t>
      </w:r>
    </w:p>
    <w:p w:rsidR="00E46B29" w:rsidRPr="0075426A" w:rsidRDefault="001D0646" w:rsidP="00E46B29">
      <w:pPr>
        <w:spacing w:before="0" w:after="0"/>
        <w:jc w:val="both"/>
        <w:rPr>
          <w:szCs w:val="20"/>
        </w:rPr>
      </w:pPr>
      <w:r w:rsidRPr="0075426A">
        <w:rPr>
          <w:szCs w:val="20"/>
        </w:rPr>
        <w:t xml:space="preserve">Documentația tehnico-economică se va </w:t>
      </w:r>
      <w:r w:rsidR="009C4A6C" w:rsidRPr="0075426A">
        <w:rPr>
          <w:szCs w:val="20"/>
        </w:rPr>
        <w:t>depune î</w:t>
      </w:r>
      <w:r w:rsidRPr="0075426A">
        <w:rPr>
          <w:szCs w:val="20"/>
        </w:rPr>
        <w:t>n format electronic tip PDF.</w:t>
      </w:r>
      <w:r w:rsidR="00E46B29" w:rsidRPr="0075426A">
        <w:rPr>
          <w:szCs w:val="20"/>
        </w:rPr>
        <w:t xml:space="preserve"> Planşele se pot depune </w:t>
      </w:r>
      <w:r w:rsidR="00E32F75" w:rsidRPr="0075426A">
        <w:rPr>
          <w:szCs w:val="20"/>
        </w:rPr>
        <w:t xml:space="preserve">în format electronic, </w:t>
      </w:r>
      <w:r w:rsidR="00E46B29" w:rsidRPr="0075426A">
        <w:rPr>
          <w:szCs w:val="20"/>
        </w:rPr>
        <w:t>scanat</w:t>
      </w:r>
      <w:r w:rsidR="00E32F75" w:rsidRPr="0075426A">
        <w:rPr>
          <w:szCs w:val="20"/>
        </w:rPr>
        <w:t>,</w:t>
      </w:r>
      <w:r w:rsidR="00E46B29" w:rsidRPr="0075426A">
        <w:rPr>
          <w:szCs w:val="20"/>
        </w:rPr>
        <w:t xml:space="preserve"> </w:t>
      </w:r>
      <w:r w:rsidR="00E32F75" w:rsidRPr="0075426A">
        <w:rPr>
          <w:szCs w:val="20"/>
        </w:rPr>
        <w:t>în format pdf,</w:t>
      </w:r>
      <w:r w:rsidR="00E46B29" w:rsidRPr="0075426A">
        <w:rPr>
          <w:szCs w:val="20"/>
        </w:rPr>
        <w:t xml:space="preserve"> însoţite de declaraţia pe proprie răspundere a reprezentantului legal al solicitantului şi viza proiectantului cu privire la conformitatea acestora. Această declarație se va depune în original, semnată de reprezentantul legal al solicitantului.</w:t>
      </w:r>
    </w:p>
    <w:p w:rsidR="001D0646" w:rsidRPr="00AF42AE" w:rsidRDefault="001D0646" w:rsidP="001D0646">
      <w:pPr>
        <w:spacing w:after="0"/>
        <w:jc w:val="both"/>
        <w:rPr>
          <w:szCs w:val="20"/>
        </w:rPr>
      </w:pPr>
      <w:r w:rsidRPr="00AF42AE">
        <w:rPr>
          <w:szCs w:val="20"/>
        </w:rPr>
        <w:t>Pentru cazul în care Proiectul tehnic a fost întoc</w:t>
      </w:r>
      <w:r w:rsidR="002304C8" w:rsidRPr="00AF42AE">
        <w:rPr>
          <w:szCs w:val="20"/>
        </w:rPr>
        <w:t>mit și recepționat se va depune</w:t>
      </w:r>
      <w:r w:rsidRPr="00AF42AE">
        <w:rPr>
          <w:szCs w:val="20"/>
        </w:rPr>
        <w:t xml:space="preserve"> în mod obligatoriu în cadrul documentației tehnico-economice. Formatul acestuia va fi scanat, tip pdf.</w:t>
      </w:r>
    </w:p>
    <w:p w:rsidR="001D0646" w:rsidRPr="00AF42AE" w:rsidRDefault="001D0646" w:rsidP="00C1716B">
      <w:pPr>
        <w:spacing w:before="0" w:after="0"/>
        <w:jc w:val="both"/>
        <w:rPr>
          <w:i/>
          <w:szCs w:val="20"/>
        </w:rPr>
      </w:pPr>
    </w:p>
    <w:p w:rsidR="00334AE2" w:rsidRPr="00AF42AE" w:rsidRDefault="00334AE2" w:rsidP="00C1716B">
      <w:pPr>
        <w:spacing w:before="0" w:after="0"/>
        <w:jc w:val="both"/>
        <w:rPr>
          <w:i/>
          <w:szCs w:val="20"/>
        </w:rPr>
      </w:pPr>
      <w:r w:rsidRPr="00AF42AE">
        <w:rPr>
          <w:i/>
          <w:szCs w:val="20"/>
        </w:rPr>
        <w:t>a) Pentru proiectele de investiţii pentru care execuţia fizică de lucrări nu a fost demarată la data depunerii cererii de finanţare</w:t>
      </w:r>
    </w:p>
    <w:p w:rsidR="00C406ED" w:rsidRPr="00AF42AE" w:rsidRDefault="00C406ED" w:rsidP="00C1716B">
      <w:pPr>
        <w:spacing w:before="0" w:after="0"/>
        <w:jc w:val="both"/>
        <w:rPr>
          <w:i/>
          <w:szCs w:val="20"/>
        </w:rPr>
      </w:pPr>
    </w:p>
    <w:p w:rsidR="008221C5" w:rsidRPr="00AF42AE" w:rsidRDefault="008221C5" w:rsidP="008221C5">
      <w:pPr>
        <w:spacing w:before="0" w:after="0"/>
        <w:jc w:val="both"/>
        <w:rPr>
          <w:szCs w:val="20"/>
        </w:rPr>
      </w:pPr>
      <w:r w:rsidRPr="00AF42AE">
        <w:rPr>
          <w:szCs w:val="20"/>
        </w:rPr>
        <w:t xml:space="preserve">La cererea de finanțare se va anexa documentația tehnico-economică, în conformitate cu HG 28/2008 privind aprobarea conținutului cadru al documentației tehnico-economice aferente investițiilor publice, precum și a structurii și metodologiei de elaborare a devizului general pentru proiecte de investiții și lucrări de intervenții. </w:t>
      </w:r>
    </w:p>
    <w:p w:rsidR="008221C5" w:rsidRPr="00AF42AE" w:rsidRDefault="008221C5" w:rsidP="00C406ED">
      <w:pPr>
        <w:spacing w:before="0" w:after="0"/>
        <w:jc w:val="both"/>
        <w:rPr>
          <w:szCs w:val="20"/>
        </w:rPr>
      </w:pPr>
    </w:p>
    <w:p w:rsidR="00BB1263" w:rsidRPr="00AF42AE" w:rsidRDefault="00A03F0F" w:rsidP="00BB1263">
      <w:pPr>
        <w:spacing w:before="0" w:after="0"/>
        <w:jc w:val="both"/>
        <w:rPr>
          <w:szCs w:val="20"/>
        </w:rPr>
      </w:pPr>
      <w:r w:rsidRPr="00AF42AE">
        <w:rPr>
          <w:iCs/>
          <w:szCs w:val="20"/>
        </w:rPr>
        <w:t>Documentaţia tehnico-economică a obiectivului de investiție nu a fost elaborată/ revizuită/ reactualizată cu mai mult de 2 ani înainte de data depunerii cererii de finanţare</w:t>
      </w:r>
    </w:p>
    <w:p w:rsidR="00334AE2" w:rsidRPr="00AF42AE" w:rsidRDefault="00A03F0F" w:rsidP="00A53D71">
      <w:pPr>
        <w:spacing w:before="0" w:after="0"/>
        <w:jc w:val="both"/>
        <w:rPr>
          <w:iCs/>
          <w:szCs w:val="20"/>
        </w:rPr>
      </w:pPr>
      <w:r w:rsidRPr="00AF42AE">
        <w:rPr>
          <w:iCs/>
          <w:szCs w:val="20"/>
        </w:rPr>
        <w:t>Devizul general nu a fost actualizat cu mai mult de 12 luni înainte de data depunerii cererii de finanţare.</w:t>
      </w:r>
    </w:p>
    <w:p w:rsidR="005423FA" w:rsidRPr="00AF42AE" w:rsidRDefault="005423FA" w:rsidP="00A53D71">
      <w:pPr>
        <w:spacing w:before="0" w:after="0"/>
        <w:jc w:val="both"/>
        <w:rPr>
          <w:iCs/>
          <w:szCs w:val="20"/>
        </w:rPr>
      </w:pPr>
    </w:p>
    <w:p w:rsidR="00543343" w:rsidRPr="0075426A" w:rsidRDefault="00E46B29" w:rsidP="00543343">
      <w:pPr>
        <w:spacing w:before="0" w:after="0"/>
        <w:jc w:val="both"/>
        <w:rPr>
          <w:iCs/>
          <w:szCs w:val="20"/>
        </w:rPr>
      </w:pPr>
      <w:r w:rsidRPr="0075426A">
        <w:rPr>
          <w:iCs/>
          <w:szCs w:val="20"/>
        </w:rPr>
        <w:t xml:space="preserve">b) </w:t>
      </w:r>
      <w:r w:rsidR="00543343" w:rsidRPr="0075426A">
        <w:rPr>
          <w:i/>
          <w:iCs/>
          <w:szCs w:val="20"/>
        </w:rPr>
        <w:t xml:space="preserve">In situația contractelor de lucrări </w:t>
      </w:r>
      <w:r w:rsidR="00796C52" w:rsidRPr="0075426A">
        <w:rPr>
          <w:i/>
          <w:iCs/>
          <w:szCs w:val="20"/>
        </w:rPr>
        <w:t>semnate</w:t>
      </w:r>
      <w:r w:rsidR="00543343" w:rsidRPr="0075426A">
        <w:rPr>
          <w:i/>
          <w:iCs/>
          <w:szCs w:val="20"/>
        </w:rPr>
        <w:t>, a lucrărilor demarate sau dacă proiectul tehnic a fost finalizat și recepționat</w:t>
      </w:r>
      <w:r w:rsidR="00543343" w:rsidRPr="0075426A">
        <w:rPr>
          <w:iCs/>
          <w:szCs w:val="20"/>
        </w:rPr>
        <w:t xml:space="preserve">, se va anexa la documentație </w:t>
      </w:r>
      <w:r w:rsidR="000B6425">
        <w:rPr>
          <w:iCs/>
          <w:szCs w:val="20"/>
        </w:rPr>
        <w:t xml:space="preserve">și </w:t>
      </w:r>
      <w:r w:rsidR="00543343" w:rsidRPr="0075426A">
        <w:rPr>
          <w:iCs/>
          <w:szCs w:val="20"/>
        </w:rPr>
        <w:t>Proiectul teh</w:t>
      </w:r>
      <w:r w:rsidR="00796C52" w:rsidRPr="0075426A">
        <w:rPr>
          <w:iCs/>
          <w:szCs w:val="20"/>
        </w:rPr>
        <w:t>nic însoțit de devizul general î</w:t>
      </w:r>
      <w:r w:rsidR="00543343" w:rsidRPr="0075426A">
        <w:rPr>
          <w:iCs/>
          <w:szCs w:val="20"/>
        </w:rPr>
        <w:t>ntocm</w:t>
      </w:r>
      <w:r w:rsidR="0075426A" w:rsidRPr="0075426A">
        <w:rPr>
          <w:iCs/>
          <w:szCs w:val="20"/>
        </w:rPr>
        <w:t>it conform HG28/2008 actualizat</w:t>
      </w:r>
      <w:r w:rsidR="00543343" w:rsidRPr="0075426A">
        <w:rPr>
          <w:iCs/>
          <w:szCs w:val="20"/>
        </w:rPr>
        <w:t>, urmând ca eval</w:t>
      </w:r>
      <w:r w:rsidR="000B6425">
        <w:rPr>
          <w:iCs/>
          <w:szCs w:val="20"/>
        </w:rPr>
        <w:t>uarea tehnică și financiară să se realizeze</w:t>
      </w:r>
      <w:r w:rsidR="00543343" w:rsidRPr="0075426A">
        <w:rPr>
          <w:iCs/>
          <w:szCs w:val="20"/>
        </w:rPr>
        <w:t xml:space="preserve"> în baza acestuia. </w:t>
      </w:r>
    </w:p>
    <w:p w:rsidR="0040291D" w:rsidRPr="0075426A" w:rsidRDefault="0040291D" w:rsidP="00543343">
      <w:pPr>
        <w:spacing w:before="0" w:after="0"/>
        <w:jc w:val="both"/>
        <w:rPr>
          <w:iCs/>
          <w:szCs w:val="20"/>
        </w:rPr>
      </w:pPr>
    </w:p>
    <w:p w:rsidR="005E1A47" w:rsidRPr="0075426A" w:rsidRDefault="005E1A47" w:rsidP="005E1A47">
      <w:pPr>
        <w:spacing w:before="0" w:after="0"/>
        <w:contextualSpacing/>
        <w:jc w:val="both"/>
        <w:rPr>
          <w:szCs w:val="20"/>
        </w:rPr>
      </w:pPr>
      <w:r w:rsidRPr="0075426A">
        <w:rPr>
          <w:szCs w:val="20"/>
        </w:rPr>
        <w:t xml:space="preserve">Pentru proiectele contractate la faza DALI, beneficiarul </w:t>
      </w:r>
      <w:r w:rsidR="00796C52" w:rsidRPr="0075426A">
        <w:rPr>
          <w:szCs w:val="20"/>
        </w:rPr>
        <w:t xml:space="preserve">are obligația </w:t>
      </w:r>
      <w:r w:rsidRPr="0075426A">
        <w:rPr>
          <w:szCs w:val="20"/>
        </w:rPr>
        <w:t xml:space="preserve">ca în cel mult 2 (două) luni să lanseze </w:t>
      </w:r>
      <w:r w:rsidR="00796C52" w:rsidRPr="0075426A">
        <w:rPr>
          <w:szCs w:val="20"/>
        </w:rPr>
        <w:t xml:space="preserve">în SEAP </w:t>
      </w:r>
      <w:r w:rsidRPr="0075426A">
        <w:rPr>
          <w:szCs w:val="20"/>
        </w:rPr>
        <w:t>achiziția pentru proiectul tehnic, iar în termen de maxim 9 (nouă) luni să lanseze achiziția de execuție lucrări, termene calculate de la int</w:t>
      </w:r>
      <w:r w:rsidR="00693DC8" w:rsidRPr="0075426A">
        <w:rPr>
          <w:szCs w:val="20"/>
        </w:rPr>
        <w:t>rarea în vigoare a contractului</w:t>
      </w:r>
      <w:r w:rsidR="00693DC8" w:rsidRPr="0075426A">
        <w:rPr>
          <w:iCs/>
          <w:szCs w:val="20"/>
        </w:rPr>
        <w:t xml:space="preserve"> </w:t>
      </w:r>
      <w:r w:rsidR="00796C52" w:rsidRPr="0075426A">
        <w:rPr>
          <w:iCs/>
          <w:szCs w:val="20"/>
        </w:rPr>
        <w:t xml:space="preserve">de finanțare </w:t>
      </w:r>
      <w:r w:rsidR="00693DC8" w:rsidRPr="0075426A">
        <w:rPr>
          <w:iCs/>
          <w:szCs w:val="20"/>
        </w:rPr>
        <w:t>(sancțiunea în cazul neîndeplinirii obligației fiind rezilierea contractului de finanțare).</w:t>
      </w:r>
    </w:p>
    <w:p w:rsidR="005E1A47" w:rsidRPr="0075426A" w:rsidRDefault="005E1A47" w:rsidP="005E1A47">
      <w:pPr>
        <w:spacing w:before="0" w:after="0"/>
        <w:contextualSpacing/>
        <w:jc w:val="both"/>
        <w:rPr>
          <w:szCs w:val="20"/>
        </w:rPr>
      </w:pPr>
    </w:p>
    <w:p w:rsidR="005E1A47" w:rsidRPr="0075426A" w:rsidRDefault="005E1A47" w:rsidP="005E1A47">
      <w:pPr>
        <w:spacing w:before="0" w:after="0"/>
        <w:contextualSpacing/>
        <w:jc w:val="both"/>
        <w:rPr>
          <w:szCs w:val="20"/>
        </w:rPr>
      </w:pPr>
      <w:r w:rsidRPr="0075426A">
        <w:rPr>
          <w:szCs w:val="20"/>
        </w:rPr>
        <w:t xml:space="preserve">Pentru proiectele contractate la faza PT, beneficiarul </w:t>
      </w:r>
      <w:r w:rsidR="00796C52" w:rsidRPr="0075426A">
        <w:rPr>
          <w:szCs w:val="20"/>
        </w:rPr>
        <w:t xml:space="preserve">are obligația </w:t>
      </w:r>
      <w:r w:rsidRPr="0075426A">
        <w:rPr>
          <w:szCs w:val="20"/>
        </w:rPr>
        <w:t>ca în cel mult 2 (</w:t>
      </w:r>
      <w:r w:rsidR="00796C52" w:rsidRPr="0075426A">
        <w:rPr>
          <w:szCs w:val="20"/>
        </w:rPr>
        <w:t>două) luni să lanseze achiziția</w:t>
      </w:r>
      <w:r w:rsidRPr="0075426A">
        <w:rPr>
          <w:szCs w:val="20"/>
        </w:rPr>
        <w:t xml:space="preserve"> de execuție lucrări, termen calculat de la int</w:t>
      </w:r>
      <w:r w:rsidR="00693DC8" w:rsidRPr="0075426A">
        <w:rPr>
          <w:szCs w:val="20"/>
        </w:rPr>
        <w:t>rarea în vigoare a contractului</w:t>
      </w:r>
      <w:r w:rsidR="00693DC8" w:rsidRPr="0075426A">
        <w:rPr>
          <w:iCs/>
          <w:szCs w:val="20"/>
        </w:rPr>
        <w:t xml:space="preserve"> (sancțiunea în cazul neîndeplinirii obligației fiind rezilierea contractului de finanțare).</w:t>
      </w:r>
    </w:p>
    <w:p w:rsidR="005423FA" w:rsidRPr="0075426A" w:rsidRDefault="005423FA" w:rsidP="00543343">
      <w:pPr>
        <w:spacing w:before="0" w:after="0"/>
        <w:jc w:val="both"/>
        <w:rPr>
          <w:iCs/>
          <w:szCs w:val="20"/>
        </w:rPr>
      </w:pPr>
    </w:p>
    <w:p w:rsidR="00B83629" w:rsidRPr="0075426A" w:rsidRDefault="00B83629" w:rsidP="00B83629">
      <w:pPr>
        <w:spacing w:before="0" w:after="0"/>
        <w:jc w:val="both"/>
        <w:rPr>
          <w:iCs/>
          <w:szCs w:val="20"/>
        </w:rPr>
      </w:pPr>
      <w:r w:rsidRPr="0075426A">
        <w:rPr>
          <w:iCs/>
          <w:szCs w:val="20"/>
        </w:rPr>
        <w:t>(dacă este cazul) Beneficiarul</w:t>
      </w:r>
      <w:r w:rsidR="00796C52" w:rsidRPr="0075426A">
        <w:rPr>
          <w:iCs/>
          <w:szCs w:val="20"/>
        </w:rPr>
        <w:t xml:space="preserve"> are obligația</w:t>
      </w:r>
      <w:r w:rsidRPr="0075426A">
        <w:rPr>
          <w:iCs/>
          <w:szCs w:val="20"/>
        </w:rPr>
        <w:t xml:space="preserve"> ca, în terme</w:t>
      </w:r>
      <w:r w:rsidR="00F7287F" w:rsidRPr="0075426A">
        <w:rPr>
          <w:iCs/>
          <w:szCs w:val="20"/>
        </w:rPr>
        <w:t>n de 10 de zile de la intrarea î</w:t>
      </w:r>
      <w:r w:rsidRPr="0075426A">
        <w:rPr>
          <w:iCs/>
          <w:szCs w:val="20"/>
        </w:rPr>
        <w:t>n vigoare a contractului de f</w:t>
      </w:r>
      <w:r w:rsidR="00693DC8" w:rsidRPr="0075426A">
        <w:rPr>
          <w:iCs/>
          <w:szCs w:val="20"/>
        </w:rPr>
        <w:t>inanțare să depună la sediul OI</w:t>
      </w:r>
      <w:r w:rsidRPr="0075426A">
        <w:rPr>
          <w:iCs/>
          <w:szCs w:val="20"/>
        </w:rPr>
        <w:t xml:space="preserve"> documentațiile de achiziție ale contractului de lucrări, pentru proiectele a căror lucrări au fost începute, dar nu au fost încheiate în mod </w:t>
      </w:r>
      <w:r w:rsidR="00693DC8" w:rsidRPr="0075426A">
        <w:rPr>
          <w:iCs/>
          <w:szCs w:val="20"/>
        </w:rPr>
        <w:t>fizic sau implementate integral (sancțiunea în cazul neîndeplinirii obligației putând fi rezilierea contractului de finanțare).</w:t>
      </w:r>
    </w:p>
    <w:p w:rsidR="001F3808" w:rsidRPr="0075426A" w:rsidRDefault="001F3808" w:rsidP="001F3808">
      <w:pPr>
        <w:spacing w:before="0" w:after="0"/>
        <w:jc w:val="both"/>
        <w:rPr>
          <w:szCs w:val="20"/>
        </w:rPr>
      </w:pPr>
    </w:p>
    <w:p w:rsidR="001F3808" w:rsidRPr="0075426A" w:rsidRDefault="001F3808" w:rsidP="001F3808">
      <w:pPr>
        <w:spacing w:before="0" w:after="0"/>
        <w:jc w:val="both"/>
      </w:pPr>
      <w:r w:rsidRPr="0075426A">
        <w:t>La momentul depunerii cererii de finanțare, se vor anexa în mod obligatoriu la cererea de finanțare, pentru lucrările începute</w:t>
      </w:r>
      <w:r w:rsidR="00F7287F" w:rsidRPr="0075426A">
        <w:t xml:space="preserve"> (în format electronic, scanate</w:t>
      </w:r>
      <w:r w:rsidR="00E32F75" w:rsidRPr="0075426A">
        <w:t>, format pdf)</w:t>
      </w:r>
      <w:r w:rsidRPr="0075426A">
        <w:t xml:space="preserve">: </w:t>
      </w:r>
    </w:p>
    <w:p w:rsidR="003932BF" w:rsidRPr="00AF42AE" w:rsidRDefault="001F3808" w:rsidP="00600F9D">
      <w:pPr>
        <w:numPr>
          <w:ilvl w:val="0"/>
          <w:numId w:val="49"/>
        </w:numPr>
        <w:spacing w:before="0" w:after="0"/>
        <w:jc w:val="both"/>
      </w:pPr>
      <w:r w:rsidRPr="00AF42AE">
        <w:t xml:space="preserve">Procesul verbal de recepţie parţială a lucrărilor, </w:t>
      </w:r>
    </w:p>
    <w:p w:rsidR="001F3808" w:rsidRPr="00AF42AE" w:rsidRDefault="001F3808" w:rsidP="00600F9D">
      <w:pPr>
        <w:numPr>
          <w:ilvl w:val="0"/>
          <w:numId w:val="49"/>
        </w:numPr>
        <w:spacing w:before="0" w:after="0"/>
        <w:jc w:val="both"/>
      </w:pPr>
      <w:r w:rsidRPr="00AF42AE">
        <w:t>Autorizaţia de construire</w:t>
      </w:r>
    </w:p>
    <w:p w:rsidR="001F3808" w:rsidRPr="00AF42AE" w:rsidRDefault="001F3808" w:rsidP="00600F9D">
      <w:pPr>
        <w:numPr>
          <w:ilvl w:val="0"/>
          <w:numId w:val="49"/>
        </w:numPr>
        <w:spacing w:before="0" w:after="0"/>
        <w:jc w:val="both"/>
      </w:pPr>
      <w:r w:rsidRPr="00AF42AE">
        <w:t>Raport privind stadiul fizic al investiției, însoțit de  devizele detaliate, asumate de către reprezentantul legal al solicitantului, de către dirigintele de şantier şi de către constructor</w:t>
      </w:r>
    </w:p>
    <w:p w:rsidR="001F3808" w:rsidRPr="00AF42AE" w:rsidRDefault="001F3808" w:rsidP="00600F9D">
      <w:pPr>
        <w:numPr>
          <w:ilvl w:val="0"/>
          <w:numId w:val="49"/>
        </w:numPr>
        <w:spacing w:before="0" w:after="0"/>
        <w:jc w:val="both"/>
      </w:pPr>
      <w:r w:rsidRPr="00AF42AE">
        <w:t>Contractul de lucrări, semnat după data de 01.01.2014, inclusiv acte adiționale</w:t>
      </w:r>
    </w:p>
    <w:p w:rsidR="00543343" w:rsidRPr="00AF42AE" w:rsidRDefault="001F3808" w:rsidP="00600F9D">
      <w:pPr>
        <w:numPr>
          <w:ilvl w:val="0"/>
          <w:numId w:val="49"/>
        </w:numPr>
        <w:spacing w:before="0" w:after="0"/>
        <w:jc w:val="both"/>
      </w:pPr>
      <w:r w:rsidRPr="00AF42AE">
        <w:t>Proiectul tehnic.</w:t>
      </w:r>
    </w:p>
    <w:p w:rsidR="005423FA" w:rsidRPr="00AF42AE" w:rsidRDefault="005423FA" w:rsidP="005423FA">
      <w:pPr>
        <w:spacing w:before="0" w:after="0"/>
        <w:jc w:val="both"/>
      </w:pPr>
    </w:p>
    <w:p w:rsidR="00187051" w:rsidRPr="00AF42AE" w:rsidRDefault="00187051" w:rsidP="00A53D71">
      <w:pPr>
        <w:spacing w:before="0" w:after="0"/>
        <w:jc w:val="both"/>
        <w:rPr>
          <w:szCs w:val="20"/>
        </w:rPr>
      </w:pPr>
    </w:p>
    <w:p w:rsidR="001F3808" w:rsidRPr="0075426A" w:rsidRDefault="001F3808" w:rsidP="00600F9D">
      <w:pPr>
        <w:pStyle w:val="criterii"/>
        <w:numPr>
          <w:ilvl w:val="0"/>
          <w:numId w:val="28"/>
        </w:numPr>
        <w:spacing w:before="0" w:after="0"/>
        <w:ind w:left="360"/>
      </w:pPr>
      <w:r w:rsidRPr="0075426A">
        <w:t xml:space="preserve">Certificatul de urbanism </w:t>
      </w:r>
      <w:r w:rsidR="00461E5C" w:rsidRPr="0075426A">
        <w:t>sau</w:t>
      </w:r>
      <w:r w:rsidRPr="0075426A">
        <w:t xml:space="preserve"> Autorizația de construire, după caz</w:t>
      </w:r>
      <w:r w:rsidR="00F7287F" w:rsidRPr="0075426A">
        <w:t xml:space="preserve"> (pentru fiecare componentă în parte)</w:t>
      </w:r>
    </w:p>
    <w:p w:rsidR="001F3808" w:rsidRPr="0075426A" w:rsidRDefault="001F3808" w:rsidP="001F3808">
      <w:pPr>
        <w:spacing w:after="0"/>
        <w:jc w:val="both"/>
        <w:rPr>
          <w:szCs w:val="20"/>
        </w:rPr>
      </w:pPr>
      <w:r w:rsidRPr="0075426A">
        <w:rPr>
          <w:szCs w:val="20"/>
        </w:rPr>
        <w:lastRenderedPageBreak/>
        <w:t>Certificatul de urbanism anexat trebuie să fie emis în scopul obținerii Autorizației de construire.</w:t>
      </w:r>
    </w:p>
    <w:p w:rsidR="001F3808" w:rsidRPr="00AF42AE" w:rsidRDefault="001F3808" w:rsidP="001F3808">
      <w:pPr>
        <w:spacing w:after="0"/>
        <w:jc w:val="both"/>
        <w:rPr>
          <w:szCs w:val="20"/>
        </w:rPr>
      </w:pPr>
      <w:r w:rsidRPr="00AF42AE">
        <w:rPr>
          <w:i/>
          <w:szCs w:val="20"/>
        </w:rPr>
        <w:t>Pentru proiectele de investiţii pentru care execuţia de lucrări a fost demarată înainte de depunerea  cererii de finanțare însă  investitiile nu au fost încheiate în mod fizic, precum și în cazul în care lucrările nu au fost implementate integral, până la depunerea  cererii de finanțare</w:t>
      </w:r>
      <w:r w:rsidRPr="00AF42AE">
        <w:rPr>
          <w:szCs w:val="20"/>
        </w:rPr>
        <w:t>,  nu se va depune certificatul de urbanism, ci autorizaţia de construire.</w:t>
      </w:r>
    </w:p>
    <w:p w:rsidR="001F3808" w:rsidRPr="00AF42AE" w:rsidRDefault="001F3808" w:rsidP="001F3808">
      <w:pPr>
        <w:spacing w:before="0"/>
        <w:jc w:val="both"/>
      </w:pPr>
      <w:r w:rsidRPr="00AF42AE">
        <w:t>Acest document se depune în copie conform cu originalul.</w:t>
      </w:r>
    </w:p>
    <w:p w:rsidR="00F372A0" w:rsidRPr="00AF42AE" w:rsidRDefault="00F372A0" w:rsidP="00A53D71">
      <w:pPr>
        <w:spacing w:before="0" w:after="0"/>
        <w:jc w:val="both"/>
        <w:rPr>
          <w:szCs w:val="20"/>
        </w:rPr>
      </w:pPr>
    </w:p>
    <w:p w:rsidR="00E52DF8" w:rsidRPr="00AF42AE" w:rsidRDefault="003C630B" w:rsidP="00600F9D">
      <w:pPr>
        <w:pStyle w:val="criterii"/>
        <w:numPr>
          <w:ilvl w:val="0"/>
          <w:numId w:val="28"/>
        </w:numPr>
        <w:shd w:val="clear" w:color="auto" w:fill="D9D9D9"/>
        <w:spacing w:before="0" w:after="0"/>
        <w:ind w:left="360"/>
        <w:rPr>
          <w:b w:val="0"/>
        </w:rPr>
      </w:pPr>
      <w:r w:rsidRPr="00AF42AE">
        <w:t>Decizia e</w:t>
      </w:r>
      <w:r w:rsidR="000A7675" w:rsidRPr="00AF42AE">
        <w:t>tapei de încadrare a proiectului</w:t>
      </w:r>
      <w:r w:rsidR="00086D30" w:rsidRPr="00AF42AE">
        <w:t>/componentei</w:t>
      </w:r>
      <w:r w:rsidRPr="00AF42AE">
        <w:t xml:space="preserve"> în procedura de evaluare a impactului asupra mediului, emisă de autoritatea pentru protecția mediului</w:t>
      </w:r>
      <w:r w:rsidR="00D020AE" w:rsidRPr="00AF42AE">
        <w:t>,</w:t>
      </w:r>
      <w:r w:rsidRPr="00AF42AE">
        <w:rPr>
          <w:b w:val="0"/>
        </w:rPr>
        <w:t xml:space="preserve"> în conformitate cu HG nr. 445/2009 privind evaluarea impactului anumitor proiecte publice şi private asupra mediului, cu completările şi modificările ulterioare</w:t>
      </w:r>
      <w:r w:rsidR="00E52DF8" w:rsidRPr="00AF42AE">
        <w:rPr>
          <w:b w:val="0"/>
        </w:rPr>
        <w:t xml:space="preserve"> </w:t>
      </w:r>
    </w:p>
    <w:p w:rsidR="00E52DF8" w:rsidRPr="00AF42AE" w:rsidRDefault="00E52DF8" w:rsidP="00E52DF8">
      <w:pPr>
        <w:pStyle w:val="criterii"/>
        <w:numPr>
          <w:ilvl w:val="0"/>
          <w:numId w:val="0"/>
        </w:numPr>
        <w:shd w:val="clear" w:color="auto" w:fill="auto"/>
        <w:spacing w:before="0" w:after="0"/>
        <w:rPr>
          <w:b w:val="0"/>
        </w:rPr>
      </w:pPr>
      <w:r w:rsidRPr="00AF42AE">
        <w:rPr>
          <w:b w:val="0"/>
          <w:i/>
          <w:szCs w:val="20"/>
        </w:rPr>
        <w:t>(pentru proiectele de investiţii pentru care execuţia fizică de lucrări nu a fost demarată la data depunerii cererii de finanţare)</w:t>
      </w:r>
    </w:p>
    <w:p w:rsidR="00E52DF8" w:rsidRPr="00AF42AE" w:rsidRDefault="008E5A40" w:rsidP="00E52DF8">
      <w:pPr>
        <w:spacing w:before="0" w:after="0"/>
        <w:jc w:val="both"/>
        <w:rPr>
          <w:szCs w:val="20"/>
        </w:rPr>
      </w:pPr>
      <w:r w:rsidRPr="00AF42AE">
        <w:rPr>
          <w:szCs w:val="20"/>
        </w:rPr>
        <w:t>sau</w:t>
      </w:r>
    </w:p>
    <w:p w:rsidR="00E52DF8" w:rsidRPr="00AF42AE" w:rsidRDefault="00E52DF8" w:rsidP="00EC2D20">
      <w:pPr>
        <w:shd w:val="clear" w:color="auto" w:fill="D9D9D9"/>
        <w:spacing w:before="0" w:after="0"/>
        <w:ind w:left="360"/>
        <w:jc w:val="both"/>
        <w:rPr>
          <w:b/>
        </w:rPr>
      </w:pPr>
      <w:r w:rsidRPr="00AF42AE">
        <w:rPr>
          <w:b/>
          <w:szCs w:val="20"/>
        </w:rPr>
        <w:t>Decizia finală emisă de autoritatea competentă privind</w:t>
      </w:r>
      <w:r w:rsidRPr="00AF42AE">
        <w:rPr>
          <w:b/>
        </w:rPr>
        <w:t xml:space="preserve"> evaluarea impactului asupra mediului </w:t>
      </w:r>
    </w:p>
    <w:p w:rsidR="00E52DF8" w:rsidRPr="00AF42AE" w:rsidRDefault="00E52DF8" w:rsidP="00E52DF8">
      <w:pPr>
        <w:spacing w:before="0" w:after="0"/>
        <w:jc w:val="both"/>
      </w:pPr>
      <w:r w:rsidRPr="00AF42AE">
        <w:rPr>
          <w:i/>
        </w:rPr>
        <w:t>(p</w:t>
      </w:r>
      <w:r w:rsidRPr="00AF42AE">
        <w:rPr>
          <w:i/>
          <w:szCs w:val="20"/>
        </w:rPr>
        <w:t>entru proiectele de investiţii pentru care execuţia de lucrări a fost demarată,  și care</w:t>
      </w:r>
      <w:r w:rsidRPr="00AF42AE">
        <w:rPr>
          <w:i/>
        </w:rPr>
        <w:t xml:space="preserve"> nu au fost </w:t>
      </w:r>
      <w:r w:rsidRPr="00AF42AE">
        <w:rPr>
          <w:i/>
          <w:szCs w:val="20"/>
        </w:rPr>
        <w:t>încheiate în mod fizic sau financiar înainte de depunerea  cererii de finanțare</w:t>
      </w:r>
      <w:r w:rsidRPr="00AF42AE">
        <w:rPr>
          <w:szCs w:val="20"/>
        </w:rPr>
        <w:t>)</w:t>
      </w:r>
    </w:p>
    <w:p w:rsidR="003C630B" w:rsidRPr="00AF42AE" w:rsidRDefault="003C630B" w:rsidP="007149D1">
      <w:pPr>
        <w:rPr>
          <w:i/>
        </w:rPr>
      </w:pPr>
      <w:r w:rsidRPr="00AF42AE">
        <w:t xml:space="preserve">Conform </w:t>
      </w:r>
      <w:r w:rsidRPr="00AF42AE">
        <w:rPr>
          <w:i/>
        </w:rPr>
        <w:t>Ghidului solicitantului - Condiții generale de accesare a fondurilor în cadrul POR 2014-2020.</w:t>
      </w:r>
    </w:p>
    <w:p w:rsidR="00F071B0" w:rsidRPr="00AF42AE" w:rsidRDefault="00F071B0" w:rsidP="00F071B0">
      <w:pPr>
        <w:spacing w:before="0" w:after="0"/>
        <w:ind w:left="426"/>
        <w:jc w:val="both"/>
        <w:rPr>
          <w:i/>
          <w:iCs/>
          <w:szCs w:val="20"/>
        </w:rPr>
      </w:pPr>
    </w:p>
    <w:p w:rsidR="00C854CB" w:rsidRPr="0075426A" w:rsidRDefault="00C854CB" w:rsidP="00600F9D">
      <w:pPr>
        <w:pStyle w:val="criterii"/>
        <w:numPr>
          <w:ilvl w:val="0"/>
          <w:numId w:val="28"/>
        </w:numPr>
        <w:shd w:val="clear" w:color="auto" w:fill="D9D9D9"/>
        <w:spacing w:before="0" w:after="0"/>
        <w:ind w:left="360"/>
        <w:rPr>
          <w:b w:val="0"/>
        </w:rPr>
      </w:pPr>
      <w:r w:rsidRPr="00AF42AE">
        <w:t>Hotărârea consiliului local de aprobare documentaţiei tehnico-</w:t>
      </w:r>
      <w:r w:rsidRPr="0075426A">
        <w:t xml:space="preserve">economice </w:t>
      </w:r>
      <w:r w:rsidR="008E5A40" w:rsidRPr="0075426A">
        <w:t>(</w:t>
      </w:r>
      <w:r w:rsidR="003974A2">
        <w:t>faza DALI sau PT</w:t>
      </w:r>
      <w:r w:rsidR="008E5A40" w:rsidRPr="0075426A">
        <w:t xml:space="preserve">) </w:t>
      </w:r>
      <w:r w:rsidRPr="0075426A">
        <w:t>şi a indicatorilor tehnico-economici</w:t>
      </w:r>
      <w:r w:rsidR="00ED03CE" w:rsidRPr="0075426A">
        <w:t>, inclusiv anexa privind descrierea sumară a investiţiei propuse a fi realizată prin proiect</w:t>
      </w:r>
      <w:r w:rsidR="00F7287F" w:rsidRPr="0075426A">
        <w:t xml:space="preserve"> </w:t>
      </w:r>
      <w:r w:rsidR="00F7287F" w:rsidRPr="0075426A">
        <w:rPr>
          <w:b w:val="0"/>
        </w:rPr>
        <w:t>(dacă a fost adoptată pentru fiecare bloc în parte, se va ataşa pentru fiecare componentă)</w:t>
      </w:r>
    </w:p>
    <w:p w:rsidR="000D0FF1" w:rsidRPr="0075426A" w:rsidRDefault="000D0FF1" w:rsidP="007149D1">
      <w:r w:rsidRPr="0075426A">
        <w:t xml:space="preserve">Conform </w:t>
      </w:r>
      <w:r w:rsidRPr="0075426A">
        <w:rPr>
          <w:i/>
        </w:rPr>
        <w:t>Ghidului solicitantului - Condiții generale de accesare a fondurilor în cadrul POR 2014-2020.</w:t>
      </w:r>
    </w:p>
    <w:p w:rsidR="0057080C" w:rsidRPr="0075426A" w:rsidRDefault="0057080C" w:rsidP="007149D1">
      <w:r w:rsidRPr="0075426A">
        <w:t xml:space="preserve">Anexa la hotărârea </w:t>
      </w:r>
      <w:r w:rsidR="00885FFD" w:rsidRPr="0075426A">
        <w:t xml:space="preserve">Consiliului Local </w:t>
      </w:r>
      <w:r w:rsidR="00EF5946" w:rsidRPr="0075426A">
        <w:t>trebuie să</w:t>
      </w:r>
      <w:r w:rsidRPr="0075426A">
        <w:t xml:space="preserve"> conțină detalierea indicatorilor tehnico-economici şi a valorilor acestora în conformitate cu documentaţia tehnico-economică și este asumată de proiectant.</w:t>
      </w:r>
    </w:p>
    <w:p w:rsidR="00F7287F" w:rsidRDefault="00F7287F" w:rsidP="00F7287F">
      <w:pPr>
        <w:spacing w:before="0"/>
        <w:jc w:val="both"/>
      </w:pPr>
      <w:r w:rsidRPr="0075426A">
        <w:t>Acest document se depune în copie conform cu originalul.</w:t>
      </w:r>
    </w:p>
    <w:tbl>
      <w:tblPr>
        <w:tblW w:w="9821" w:type="dxa"/>
        <w:tblBorders>
          <w:insideV w:val="single" w:sz="8" w:space="0" w:color="808080"/>
        </w:tblBorders>
        <w:tblLayout w:type="fixed"/>
        <w:tblLook w:val="01E0" w:firstRow="1" w:lastRow="1" w:firstColumn="1" w:lastColumn="1" w:noHBand="0" w:noVBand="0"/>
      </w:tblPr>
      <w:tblGrid>
        <w:gridCol w:w="791"/>
        <w:gridCol w:w="9030"/>
      </w:tblGrid>
      <w:tr w:rsidR="00CF3021" w:rsidRPr="00AF42AE" w:rsidTr="004653CD">
        <w:trPr>
          <w:trHeight w:val="503"/>
        </w:trPr>
        <w:tc>
          <w:tcPr>
            <w:tcW w:w="791" w:type="dxa"/>
            <w:vAlign w:val="center"/>
          </w:tcPr>
          <w:p w:rsidR="00CF3021" w:rsidRPr="00AF42AE" w:rsidRDefault="00CF3021" w:rsidP="004653CD">
            <w:pPr>
              <w:spacing w:before="0" w:after="0"/>
              <w:jc w:val="both"/>
              <w:rPr>
                <w:b/>
                <w:bCs/>
              </w:rPr>
            </w:pPr>
            <w:r w:rsidRPr="00AF42AE">
              <w:rPr>
                <w:b/>
              </w:rPr>
              <w:pict>
                <v:shape id="_x0000_i1040" type="#_x0000_t75" style="width:21pt;height:20.25pt" o:allowoverlap="f">
                  <v:imagedata r:id="rId9" o:title="Regio-Compatibility-CommPrinting" croptop="6129f" cropbottom="32532f" cropleft="45074f" cropright="11713f"/>
                </v:shape>
              </w:pict>
            </w:r>
          </w:p>
        </w:tc>
        <w:tc>
          <w:tcPr>
            <w:tcW w:w="9030" w:type="dxa"/>
            <w:vAlign w:val="center"/>
          </w:tcPr>
          <w:p w:rsidR="00CF3021" w:rsidRPr="00CF3021" w:rsidRDefault="00CF3021" w:rsidP="00CF3021">
            <w:pPr>
              <w:jc w:val="both"/>
              <w:rPr>
                <w:b/>
                <w:highlight w:val="yellow"/>
              </w:rPr>
            </w:pPr>
            <w:r w:rsidRPr="00CF3021">
              <w:rPr>
                <w:b/>
              </w:rPr>
              <w:t>Hotărârea de aprobare a indicatorilor tehnico-economici se va corela  cu cea mai recentă documentație (</w:t>
            </w:r>
            <w:r>
              <w:rPr>
                <w:b/>
              </w:rPr>
              <w:t>DALI/PT/Contract de lucrari î</w:t>
            </w:r>
            <w:r w:rsidRPr="00CF3021">
              <w:rPr>
                <w:b/>
              </w:rPr>
              <w:t>ncheiat) anexată la cererea de finanțare, respectiv se va anexa hotărârea de aprobare a indicatorilor tehnico economici faza DALI și modificările și completările ulterioare la respectiva hotărâre.</w:t>
            </w:r>
          </w:p>
        </w:tc>
      </w:tr>
    </w:tbl>
    <w:p w:rsidR="001F3808" w:rsidRPr="0075426A" w:rsidRDefault="001F3808" w:rsidP="001F3808">
      <w:pPr>
        <w:spacing w:before="0" w:after="0"/>
        <w:jc w:val="both"/>
      </w:pPr>
    </w:p>
    <w:p w:rsidR="00160322" w:rsidRPr="0075426A" w:rsidRDefault="00160322" w:rsidP="00600F9D">
      <w:pPr>
        <w:pStyle w:val="criterii"/>
        <w:numPr>
          <w:ilvl w:val="0"/>
          <w:numId w:val="28"/>
        </w:numPr>
        <w:spacing w:before="0" w:after="0"/>
        <w:ind w:left="360"/>
      </w:pPr>
      <w:r w:rsidRPr="0075426A">
        <w:rPr>
          <w:b w:val="0"/>
        </w:rPr>
        <w:t>(dacă e cazul)</w:t>
      </w:r>
      <w:r w:rsidRPr="0075426A">
        <w:t xml:space="preserve"> Hotărârea de aprobare a proiectului- </w:t>
      </w:r>
      <w:r w:rsidRPr="0075426A">
        <w:rPr>
          <w:b w:val="0"/>
          <w:i/>
        </w:rPr>
        <w:t>se depune la momentul depunerii cererii de finanțare doar în cazul proiectelor de investiţii pentru care execuţia de lucrări a fost demarată,  însă  investitiile nu au fost încheiate în mod fizic, precum și în cazul în care lucrările nu au fost implementate integral până la momentul depunerii  cererii de finanțare.</w:t>
      </w:r>
    </w:p>
    <w:p w:rsidR="00160322" w:rsidRPr="0075426A" w:rsidRDefault="00160322" w:rsidP="00160322">
      <w:pPr>
        <w:spacing w:before="0"/>
        <w:jc w:val="both"/>
        <w:rPr>
          <w:i/>
          <w:szCs w:val="20"/>
        </w:rPr>
      </w:pPr>
      <w:r w:rsidRPr="0075426A">
        <w:rPr>
          <w:rFonts w:cs="Arial"/>
          <w:szCs w:val="21"/>
        </w:rPr>
        <w:t xml:space="preserve">Acest document se depune și </w:t>
      </w:r>
      <w:r w:rsidRPr="0075426A">
        <w:rPr>
          <w:rFonts w:cs="Arial"/>
          <w:i/>
          <w:szCs w:val="21"/>
        </w:rPr>
        <w:t>în cazul în care s-a atribuit contractul de lucrări înainte de depunerea cererii de finanţare.</w:t>
      </w:r>
    </w:p>
    <w:p w:rsidR="00160322" w:rsidRPr="0075426A" w:rsidRDefault="00160322" w:rsidP="00160322">
      <w:pPr>
        <w:spacing w:before="0"/>
        <w:jc w:val="both"/>
        <w:rPr>
          <w:szCs w:val="20"/>
        </w:rPr>
      </w:pPr>
      <w:r w:rsidRPr="0075426A">
        <w:rPr>
          <w:szCs w:val="20"/>
        </w:rPr>
        <w:t>Acest document se depune în copie conform cu  originalul.</w:t>
      </w:r>
    </w:p>
    <w:p w:rsidR="00C854CB" w:rsidRPr="00AF42AE" w:rsidRDefault="00C854CB" w:rsidP="00A53D71">
      <w:pPr>
        <w:spacing w:before="0" w:after="0"/>
        <w:jc w:val="both"/>
        <w:rPr>
          <w:szCs w:val="20"/>
        </w:rPr>
      </w:pPr>
    </w:p>
    <w:p w:rsidR="00C854CB" w:rsidRPr="00AF42AE" w:rsidRDefault="00C854CB" w:rsidP="00600F9D">
      <w:pPr>
        <w:pStyle w:val="criterii"/>
        <w:numPr>
          <w:ilvl w:val="0"/>
          <w:numId w:val="28"/>
        </w:numPr>
        <w:spacing w:before="0" w:after="0"/>
        <w:ind w:left="360"/>
      </w:pPr>
      <w:r w:rsidRPr="00AF42AE">
        <w:t>Devizul general pentru proiectele de lucrări în conformitate cu legislația în vigoare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w:t>
      </w:r>
    </w:p>
    <w:p w:rsidR="000D0FF1" w:rsidRPr="00AF42AE" w:rsidRDefault="000D0FF1" w:rsidP="007149D1">
      <w:r w:rsidRPr="00AF42AE">
        <w:t xml:space="preserve">Conform </w:t>
      </w:r>
      <w:r w:rsidRPr="00AF42AE">
        <w:rPr>
          <w:i/>
        </w:rPr>
        <w:t>Ghidului solicitantului - Condiții generale de accesare a fondurilor în cadrul POR 2014-2020</w:t>
      </w:r>
      <w:r w:rsidRPr="00AF42AE">
        <w:t>.</w:t>
      </w:r>
    </w:p>
    <w:p w:rsidR="003D29D2" w:rsidRPr="00AF42AE" w:rsidRDefault="003D29D2" w:rsidP="00A53D71">
      <w:pPr>
        <w:pStyle w:val="bulletX"/>
        <w:numPr>
          <w:ilvl w:val="0"/>
          <w:numId w:val="0"/>
        </w:numPr>
        <w:autoSpaceDE/>
        <w:spacing w:before="60" w:after="60"/>
        <w:rPr>
          <w:rFonts w:ascii="Trebuchet MS" w:hAnsi="Trebuchet MS"/>
          <w:iCs/>
          <w:sz w:val="20"/>
          <w:szCs w:val="20"/>
        </w:rPr>
      </w:pPr>
      <w:r w:rsidRPr="00AF42AE">
        <w:rPr>
          <w:rFonts w:ascii="Trebuchet MS" w:hAnsi="Trebuchet MS"/>
          <w:iCs/>
          <w:sz w:val="20"/>
          <w:szCs w:val="20"/>
        </w:rPr>
        <w:t xml:space="preserve">Suplimentar, se va anexa un </w:t>
      </w:r>
      <w:r w:rsidRPr="001973CA">
        <w:rPr>
          <w:rFonts w:ascii="Trebuchet MS" w:hAnsi="Trebuchet MS"/>
          <w:b/>
          <w:iCs/>
          <w:sz w:val="20"/>
          <w:szCs w:val="20"/>
        </w:rPr>
        <w:t xml:space="preserve">deviz </w:t>
      </w:r>
      <w:r w:rsidR="008E5A40" w:rsidRPr="001973CA">
        <w:rPr>
          <w:rFonts w:ascii="Trebuchet MS" w:hAnsi="Trebuchet MS"/>
          <w:b/>
          <w:iCs/>
          <w:sz w:val="20"/>
          <w:szCs w:val="20"/>
        </w:rPr>
        <w:t xml:space="preserve">general </w:t>
      </w:r>
      <w:r w:rsidRPr="001973CA">
        <w:rPr>
          <w:rFonts w:ascii="Trebuchet MS" w:hAnsi="Trebuchet MS"/>
          <w:b/>
          <w:iCs/>
          <w:sz w:val="20"/>
          <w:szCs w:val="20"/>
        </w:rPr>
        <w:t xml:space="preserve">centralizator al </w:t>
      </w:r>
      <w:r w:rsidR="00086D30" w:rsidRPr="001973CA">
        <w:rPr>
          <w:rFonts w:ascii="Trebuchet MS" w:hAnsi="Trebuchet MS"/>
          <w:b/>
          <w:iCs/>
          <w:sz w:val="20"/>
          <w:szCs w:val="20"/>
        </w:rPr>
        <w:t>componentelor</w:t>
      </w:r>
      <w:r w:rsidR="006A562F" w:rsidRPr="001973CA">
        <w:rPr>
          <w:rFonts w:ascii="Trebuchet MS" w:hAnsi="Trebuchet MS"/>
          <w:b/>
          <w:iCs/>
          <w:sz w:val="20"/>
          <w:szCs w:val="20"/>
        </w:rPr>
        <w:t xml:space="preserve"> cererii de finanțare</w:t>
      </w:r>
      <w:r w:rsidR="006A562F" w:rsidRPr="00AF42AE">
        <w:rPr>
          <w:rFonts w:ascii="Trebuchet MS" w:hAnsi="Trebuchet MS"/>
          <w:iCs/>
          <w:sz w:val="20"/>
          <w:szCs w:val="20"/>
        </w:rPr>
        <w:t>, dacă e cazul</w:t>
      </w:r>
      <w:r w:rsidR="008E5A40" w:rsidRPr="00AF42AE">
        <w:rPr>
          <w:rFonts w:ascii="Trebuchet MS" w:hAnsi="Trebuchet MS"/>
          <w:iCs/>
          <w:sz w:val="20"/>
          <w:szCs w:val="20"/>
        </w:rPr>
        <w:t>.</w:t>
      </w:r>
    </w:p>
    <w:p w:rsidR="00437BAD" w:rsidRPr="00AF42AE" w:rsidRDefault="00437BAD" w:rsidP="00437BAD">
      <w:pPr>
        <w:spacing w:before="0" w:after="0"/>
        <w:jc w:val="both"/>
        <w:rPr>
          <w:iCs/>
          <w:szCs w:val="20"/>
        </w:rPr>
      </w:pPr>
      <w:r w:rsidRPr="00AF42AE">
        <w:rPr>
          <w:iCs/>
          <w:szCs w:val="20"/>
        </w:rPr>
        <w:t>Devizul general nu a fost actualizat cu mai mult de 12 luni înainte de data depunerii cererii de finanţare.</w:t>
      </w:r>
    </w:p>
    <w:p w:rsidR="004966C8" w:rsidRPr="00AF42AE" w:rsidRDefault="004966C8" w:rsidP="004966C8">
      <w:pPr>
        <w:pStyle w:val="Antet"/>
        <w:tabs>
          <w:tab w:val="clear" w:pos="4320"/>
          <w:tab w:val="center" w:pos="639"/>
        </w:tabs>
        <w:jc w:val="both"/>
      </w:pPr>
      <w:r w:rsidRPr="00AF42AE">
        <w:rPr>
          <w:bCs/>
        </w:rPr>
        <w:lastRenderedPageBreak/>
        <w:t>Devizul general trebuie să prezinte data elaborării/actualizării, să fie semnat și ștampilat de catre</w:t>
      </w:r>
      <w:r w:rsidRPr="00AF42AE">
        <w:t xml:space="preserve"> elaboratorul documentatiei tehnico-economice.  Devizul general trebuie sa fie semnat și de reprezentantul legal sau de o persoană împuternicită special în acest sens.</w:t>
      </w:r>
    </w:p>
    <w:p w:rsidR="00227FAE" w:rsidRPr="00227FAE" w:rsidRDefault="00227FAE" w:rsidP="00227FAE">
      <w:pPr>
        <w:spacing w:before="0" w:after="0"/>
        <w:jc w:val="both"/>
        <w:rPr>
          <w:bCs/>
        </w:rPr>
      </w:pPr>
      <w:r w:rsidRPr="00227FAE">
        <w:rPr>
          <w:bCs/>
        </w:rPr>
        <w:t>În cazul în care, în cadrul proiectului, există atât lucrări eligibile, cât și lucrări ne-eligibile, acestea se vor detalia separat în cadrul bugetului pe baza devizului general. În plus, se va anexa la cererea de finanțare un buget pe cele două tipuri de cheltuieli, corelat cu devizul general.</w:t>
      </w:r>
    </w:p>
    <w:p w:rsidR="00437BAD" w:rsidRPr="00AF42AE" w:rsidRDefault="00437BAD" w:rsidP="008E5A40">
      <w:pPr>
        <w:pStyle w:val="Listparagraf"/>
        <w:spacing w:after="0"/>
        <w:ind w:left="0"/>
        <w:rPr>
          <w:rFonts w:ascii="Trebuchet MS" w:hAnsi="Trebuchet MS"/>
          <w:i/>
          <w:sz w:val="20"/>
        </w:rPr>
      </w:pPr>
    </w:p>
    <w:p w:rsidR="008E5A40" w:rsidRPr="00AF42AE" w:rsidRDefault="008E5A40" w:rsidP="008E5A40">
      <w:pPr>
        <w:pStyle w:val="Listparagraf"/>
        <w:spacing w:after="0"/>
        <w:ind w:left="0"/>
        <w:rPr>
          <w:rFonts w:ascii="Trebuchet MS" w:hAnsi="Trebuchet MS"/>
          <w:sz w:val="20"/>
        </w:rPr>
      </w:pPr>
      <w:r w:rsidRPr="00AF42AE">
        <w:rPr>
          <w:rFonts w:ascii="Trebuchet MS" w:hAnsi="Trebuchet MS"/>
          <w:i/>
          <w:sz w:val="20"/>
        </w:rPr>
        <w:t>Pentru proiectele de investiţii pentru care execuţia de lucrări a fost demarată, însă proiectele nu s-au încheiat în mod fizic sau financiar înainte de depunerea cererii de finanțare</w:t>
      </w:r>
      <w:r w:rsidRPr="00AF42AE">
        <w:rPr>
          <w:rFonts w:ascii="Trebuchet MS" w:hAnsi="Trebuchet MS"/>
          <w:sz w:val="20"/>
        </w:rPr>
        <w:t xml:space="preserve"> se va anexa un raport privind stadiul fizic al lucrărilor asumat de către reprezentantul legal al socitantului, de către dirigintele de şantier şi de către constructor. Raportul respectiv va fi însoţit de </w:t>
      </w:r>
      <w:r w:rsidR="004966C8" w:rsidRPr="00AF42AE">
        <w:rPr>
          <w:rFonts w:ascii="Trebuchet MS" w:hAnsi="Trebuchet MS"/>
          <w:sz w:val="20"/>
        </w:rPr>
        <w:t>devize generale</w:t>
      </w:r>
      <w:r w:rsidRPr="00AF42AE">
        <w:rPr>
          <w:rFonts w:ascii="Trebuchet MS" w:hAnsi="Trebuchet MS"/>
          <w:sz w:val="20"/>
        </w:rPr>
        <w:t xml:space="preserve"> detaliat</w:t>
      </w:r>
      <w:r w:rsidR="004966C8" w:rsidRPr="00AF42AE">
        <w:rPr>
          <w:rFonts w:ascii="Trebuchet MS" w:hAnsi="Trebuchet MS"/>
          <w:sz w:val="20"/>
        </w:rPr>
        <w:t>e</w:t>
      </w:r>
      <w:r w:rsidRPr="00AF42AE">
        <w:rPr>
          <w:rFonts w:ascii="Trebuchet MS" w:hAnsi="Trebuchet MS"/>
          <w:sz w:val="20"/>
        </w:rPr>
        <w:t xml:space="preserve"> al</w:t>
      </w:r>
      <w:r w:rsidR="004966C8" w:rsidRPr="00AF42AE">
        <w:rPr>
          <w:rFonts w:ascii="Trebuchet MS" w:hAnsi="Trebuchet MS"/>
          <w:sz w:val="20"/>
        </w:rPr>
        <w:t>e</w:t>
      </w:r>
      <w:r w:rsidRPr="00AF42AE">
        <w:rPr>
          <w:rFonts w:ascii="Trebuchet MS" w:hAnsi="Trebuchet MS"/>
          <w:sz w:val="20"/>
        </w:rPr>
        <w:t xml:space="preserve"> lucrărilor executate şi plătite, al</w:t>
      </w:r>
      <w:r w:rsidR="004966C8" w:rsidRPr="00AF42AE">
        <w:rPr>
          <w:rFonts w:ascii="Trebuchet MS" w:hAnsi="Trebuchet MS"/>
          <w:sz w:val="20"/>
        </w:rPr>
        <w:t>e</w:t>
      </w:r>
      <w:r w:rsidRPr="00AF42AE">
        <w:rPr>
          <w:rFonts w:ascii="Trebuchet MS" w:hAnsi="Trebuchet MS"/>
          <w:sz w:val="20"/>
        </w:rPr>
        <w:t xml:space="preserve"> lucrărilor executate şi neplătite şi respectiv al</w:t>
      </w:r>
      <w:r w:rsidR="004966C8" w:rsidRPr="00AF42AE">
        <w:rPr>
          <w:rFonts w:ascii="Trebuchet MS" w:hAnsi="Trebuchet MS"/>
          <w:sz w:val="20"/>
        </w:rPr>
        <w:t>e</w:t>
      </w:r>
      <w:r w:rsidRPr="00AF42AE">
        <w:rPr>
          <w:rFonts w:ascii="Trebuchet MS" w:hAnsi="Trebuchet MS"/>
          <w:sz w:val="20"/>
        </w:rPr>
        <w:t xml:space="preserve"> lucrărilor </w:t>
      </w:r>
      <w:r w:rsidR="004966C8" w:rsidRPr="00AF42AE">
        <w:rPr>
          <w:rFonts w:ascii="Trebuchet MS" w:hAnsi="Trebuchet MS"/>
          <w:sz w:val="20"/>
        </w:rPr>
        <w:t>rămase de</w:t>
      </w:r>
      <w:r w:rsidRPr="00AF42AE">
        <w:rPr>
          <w:rFonts w:ascii="Trebuchet MS" w:hAnsi="Trebuchet MS"/>
          <w:sz w:val="20"/>
        </w:rPr>
        <w:t xml:space="preserve"> executat.</w:t>
      </w:r>
    </w:p>
    <w:p w:rsidR="00B67996" w:rsidRPr="00AF42AE" w:rsidRDefault="00F7287F" w:rsidP="00B67996">
      <w:pPr>
        <w:pStyle w:val="instruct"/>
        <w:rPr>
          <w:i w:val="0"/>
        </w:rPr>
      </w:pPr>
      <w:r>
        <w:rPr>
          <w:i w:val="0"/>
        </w:rPr>
        <w:t>(A se vedea Modelul G</w:t>
      </w:r>
      <w:r w:rsidR="00B67996" w:rsidRPr="00AF42AE">
        <w:rPr>
          <w:i w:val="0"/>
        </w:rPr>
        <w:t xml:space="preserve"> –</w:t>
      </w:r>
      <w:r w:rsidR="00B67996" w:rsidRPr="00AF42AE">
        <w:rPr>
          <w:rStyle w:val="rvts6"/>
          <w:i w:val="0"/>
          <w:szCs w:val="20"/>
        </w:rPr>
        <w:t xml:space="preserve"> </w:t>
      </w:r>
      <w:r w:rsidR="00B67996" w:rsidRPr="001973CA">
        <w:t xml:space="preserve">Conţinutul cadru al </w:t>
      </w:r>
      <w:r w:rsidR="00B67996" w:rsidRPr="001973CA">
        <w:rPr>
          <w:rFonts w:cs="Courier New"/>
          <w:shd w:val="clear" w:color="auto" w:fill="FFFFFF"/>
        </w:rPr>
        <w:t>Raportului privind stadiul fizic al investiţiei</w:t>
      </w:r>
      <w:r w:rsidR="00B67996" w:rsidRPr="00AF42AE">
        <w:rPr>
          <w:i w:val="0"/>
        </w:rPr>
        <w:t xml:space="preserve"> </w:t>
      </w:r>
      <w:r w:rsidR="00AC4E99" w:rsidRPr="00AF42AE">
        <w:rPr>
          <w:i w:val="0"/>
        </w:rPr>
        <w:t>din anexa 3.1.A-1 la prezentul ghid)</w:t>
      </w:r>
    </w:p>
    <w:p w:rsidR="00B67996" w:rsidRPr="0075426A" w:rsidRDefault="00B67996" w:rsidP="00A53D71">
      <w:pPr>
        <w:pStyle w:val="Listparagraf"/>
        <w:spacing w:after="0"/>
        <w:ind w:left="0"/>
        <w:rPr>
          <w:rFonts w:ascii="Trebuchet MS" w:hAnsi="Trebuchet MS"/>
          <w:sz w:val="20"/>
        </w:rPr>
      </w:pPr>
    </w:p>
    <w:p w:rsidR="001973CA" w:rsidRPr="0075426A" w:rsidRDefault="000D0FF1" w:rsidP="00600F9D">
      <w:pPr>
        <w:pStyle w:val="criterii"/>
        <w:numPr>
          <w:ilvl w:val="0"/>
          <w:numId w:val="28"/>
        </w:numPr>
        <w:spacing w:before="0" w:after="0"/>
        <w:ind w:left="360"/>
      </w:pPr>
      <w:r w:rsidRPr="0075426A">
        <w:t xml:space="preserve">Lista de echipamente și/sau lucrări și/sau servicii cu încadrarea acestora pe secțiunea de cheltuieli eligibile /ne-eligibile </w:t>
      </w:r>
      <w:r w:rsidR="001973CA" w:rsidRPr="0075426A">
        <w:t>(pentru fiecare componentă în parte)</w:t>
      </w:r>
    </w:p>
    <w:p w:rsidR="000D0FF1" w:rsidRPr="0075426A" w:rsidRDefault="000D0FF1" w:rsidP="00A53D71">
      <w:pPr>
        <w:pStyle w:val="Listparagraf"/>
        <w:spacing w:after="0"/>
        <w:ind w:left="0"/>
        <w:rPr>
          <w:rFonts w:ascii="Trebuchet MS" w:hAnsi="Trebuchet MS"/>
          <w:sz w:val="20"/>
        </w:rPr>
      </w:pPr>
    </w:p>
    <w:p w:rsidR="000D0FF1" w:rsidRPr="0075426A" w:rsidRDefault="000D0FF1" w:rsidP="00A53D71">
      <w:pPr>
        <w:pStyle w:val="Listparagraf"/>
        <w:spacing w:after="0"/>
        <w:ind w:left="0"/>
        <w:rPr>
          <w:rFonts w:ascii="Trebuchet MS" w:hAnsi="Trebuchet MS"/>
          <w:sz w:val="20"/>
        </w:rPr>
      </w:pPr>
      <w:r w:rsidRPr="0075426A">
        <w:rPr>
          <w:rFonts w:ascii="Trebuchet MS" w:hAnsi="Trebuchet MS"/>
          <w:sz w:val="20"/>
        </w:rPr>
        <w:t>Se vor anexa liste separate pentru echipamente și/sau lucrări și/sau servicii, evidenţiindu-se cele două tipuri de cheltuieli (eligi</w:t>
      </w:r>
      <w:r w:rsidR="00086D30" w:rsidRPr="0075426A">
        <w:rPr>
          <w:rFonts w:ascii="Trebuchet MS" w:hAnsi="Trebuchet MS"/>
          <w:sz w:val="20"/>
        </w:rPr>
        <w:t>bile/ne-eligibile)</w:t>
      </w:r>
      <w:r w:rsidR="00A8074B" w:rsidRPr="0075426A">
        <w:rPr>
          <w:rFonts w:ascii="Trebuchet MS" w:hAnsi="Trebuchet MS"/>
          <w:sz w:val="20"/>
        </w:rPr>
        <w:t xml:space="preserve"> cu menționarea prețurilor acestora</w:t>
      </w:r>
      <w:r w:rsidR="00086D30" w:rsidRPr="0075426A">
        <w:rPr>
          <w:rFonts w:ascii="Trebuchet MS" w:hAnsi="Trebuchet MS"/>
          <w:sz w:val="20"/>
        </w:rPr>
        <w:t>, iar informaț</w:t>
      </w:r>
      <w:r w:rsidRPr="0075426A">
        <w:rPr>
          <w:rFonts w:ascii="Trebuchet MS" w:hAnsi="Trebuchet MS"/>
          <w:sz w:val="20"/>
        </w:rPr>
        <w:t>iile vor fi corelate cu bugetul proiectului</w:t>
      </w:r>
      <w:r w:rsidR="00A8074B" w:rsidRPr="0075426A">
        <w:rPr>
          <w:rFonts w:ascii="Trebuchet MS" w:hAnsi="Trebuchet MS"/>
          <w:sz w:val="20"/>
        </w:rPr>
        <w:t xml:space="preserve"> – pentru fiecare componentă (bloc)</w:t>
      </w:r>
      <w:r w:rsidRPr="0075426A">
        <w:rPr>
          <w:rFonts w:ascii="Trebuchet MS" w:hAnsi="Trebuchet MS"/>
          <w:sz w:val="20"/>
        </w:rPr>
        <w:t>.</w:t>
      </w:r>
    </w:p>
    <w:p w:rsidR="00AC4E99" w:rsidRPr="0075426A" w:rsidRDefault="00373F66" w:rsidP="00AC4E99">
      <w:pPr>
        <w:pStyle w:val="instruct"/>
        <w:rPr>
          <w:i w:val="0"/>
        </w:rPr>
      </w:pPr>
      <w:r w:rsidRPr="0075426A">
        <w:t xml:space="preserve">Se va folosi Modelul F </w:t>
      </w:r>
      <w:r w:rsidR="00DB0DC3" w:rsidRPr="0075426A">
        <w:t>-</w:t>
      </w:r>
      <w:r w:rsidR="00DB0DC3" w:rsidRPr="0075426A">
        <w:rPr>
          <w:i w:val="0"/>
        </w:rPr>
        <w:t>Lista de echipamente și/sau lucrări și/sau servicii cu încadrarea acestora pe secțiunea de cheltuieli eligibile /neeligibile (dacă este cazul</w:t>
      </w:r>
      <w:r w:rsidR="00DB0DC3" w:rsidRPr="0075426A">
        <w:t>)</w:t>
      </w:r>
      <w:r w:rsidR="00EB53EC" w:rsidRPr="0075426A">
        <w:t xml:space="preserve">, </w:t>
      </w:r>
      <w:r w:rsidR="00AC4E99" w:rsidRPr="0075426A">
        <w:rPr>
          <w:i w:val="0"/>
        </w:rPr>
        <w:t>din anexa 3.1.A-1 la prezentul ghid.</w:t>
      </w:r>
    </w:p>
    <w:p w:rsidR="00DB0DC3" w:rsidRPr="0075426A" w:rsidRDefault="00DB0DC3" w:rsidP="00A53D71">
      <w:pPr>
        <w:pStyle w:val="Listparagraf"/>
        <w:spacing w:after="0"/>
        <w:ind w:left="0"/>
        <w:rPr>
          <w:rFonts w:ascii="Trebuchet MS" w:hAnsi="Trebuchet MS"/>
          <w:sz w:val="20"/>
        </w:rPr>
      </w:pPr>
    </w:p>
    <w:p w:rsidR="00C854CB" w:rsidRPr="0075426A" w:rsidRDefault="00C854CB" w:rsidP="00600F9D">
      <w:pPr>
        <w:pStyle w:val="criterii"/>
        <w:numPr>
          <w:ilvl w:val="0"/>
          <w:numId w:val="28"/>
        </w:numPr>
        <w:spacing w:before="0" w:after="0"/>
        <w:ind w:left="360"/>
      </w:pPr>
      <w:r w:rsidRPr="0075426A">
        <w:t xml:space="preserve">Alte documente solicitate </w:t>
      </w:r>
    </w:p>
    <w:p w:rsidR="00C854CB" w:rsidRPr="0075426A" w:rsidRDefault="00C854CB" w:rsidP="00A53D71">
      <w:pPr>
        <w:pStyle w:val="Listparagraf"/>
        <w:spacing w:after="0"/>
        <w:ind w:left="0"/>
        <w:rPr>
          <w:rFonts w:ascii="Trebuchet MS" w:hAnsi="Trebuchet MS"/>
          <w:sz w:val="20"/>
        </w:rPr>
      </w:pPr>
    </w:p>
    <w:p w:rsidR="00064E87" w:rsidRPr="0075426A" w:rsidRDefault="00064E87"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 xml:space="preserve">Unul din </w:t>
      </w:r>
      <w:r w:rsidRPr="0075426A">
        <w:rPr>
          <w:rFonts w:ascii="Trebuchet MS" w:hAnsi="Trebuchet MS"/>
          <w:b/>
          <w:sz w:val="20"/>
        </w:rPr>
        <w:t>documente strategice</w:t>
      </w:r>
      <w:r w:rsidRPr="0075426A">
        <w:rPr>
          <w:rFonts w:ascii="Trebuchet MS" w:hAnsi="Trebuchet MS"/>
          <w:sz w:val="20"/>
        </w:rPr>
        <w:t xml:space="preserve"> relevante </w:t>
      </w:r>
      <w:r w:rsidR="001973CA" w:rsidRPr="0075426A">
        <w:rPr>
          <w:rFonts w:ascii="Trebuchet MS" w:hAnsi="Trebuchet MS"/>
          <w:sz w:val="20"/>
        </w:rPr>
        <w:t>menționate în</w:t>
      </w:r>
      <w:r w:rsidRPr="0075426A">
        <w:rPr>
          <w:rFonts w:ascii="Trebuchet MS" w:hAnsi="Trebuchet MS"/>
          <w:sz w:val="20"/>
        </w:rPr>
        <w:t xml:space="preserve"> cadrul s</w:t>
      </w:r>
      <w:r w:rsidR="00D83EFE" w:rsidRPr="0075426A">
        <w:rPr>
          <w:rFonts w:ascii="Trebuchet MS" w:hAnsi="Trebuchet MS"/>
          <w:sz w:val="20"/>
        </w:rPr>
        <w:t>ecțiunii 3.2 a prezentului Ghid</w:t>
      </w:r>
      <w:r w:rsidR="00DE07F6" w:rsidRPr="0075426A">
        <w:rPr>
          <w:rFonts w:ascii="Trebuchet MS" w:hAnsi="Trebuchet MS"/>
          <w:sz w:val="20"/>
        </w:rPr>
        <w:t xml:space="preserve"> (în format electronic</w:t>
      </w:r>
      <w:r w:rsidR="001973CA" w:rsidRPr="0075426A">
        <w:rPr>
          <w:rFonts w:ascii="Trebuchet MS" w:hAnsi="Trebuchet MS"/>
          <w:sz w:val="20"/>
        </w:rPr>
        <w:t>, scanat, format pdf</w:t>
      </w:r>
      <w:r w:rsidR="00DE07F6" w:rsidRPr="0075426A">
        <w:rPr>
          <w:rFonts w:ascii="Trebuchet MS" w:hAnsi="Trebuchet MS"/>
          <w:sz w:val="20"/>
        </w:rPr>
        <w:t>)</w:t>
      </w:r>
      <w:r w:rsidR="00D83EFE" w:rsidRPr="0075426A">
        <w:rPr>
          <w:rFonts w:ascii="Trebuchet MS" w:hAnsi="Trebuchet MS"/>
          <w:sz w:val="20"/>
        </w:rPr>
        <w:t>,</w:t>
      </w:r>
      <w:r w:rsidR="00DE07F6" w:rsidRPr="0075426A">
        <w:rPr>
          <w:rFonts w:ascii="Trebuchet MS" w:hAnsi="Trebuchet MS"/>
          <w:sz w:val="20"/>
        </w:rPr>
        <w:t xml:space="preserve"> un extras relevant din strategie în care se regăsesc măsuri de creștere a eficienței energetice</w:t>
      </w:r>
      <w:r w:rsidR="00AE1717" w:rsidRPr="0075426A">
        <w:rPr>
          <w:rFonts w:ascii="Trebuchet MS" w:hAnsi="Trebuchet MS"/>
          <w:sz w:val="20"/>
        </w:rPr>
        <w:t xml:space="preserve"> pentru clădirile rezidenţiale/ de reducere a emisiilor de CO</w:t>
      </w:r>
      <w:r w:rsidR="00AE1717" w:rsidRPr="0075426A">
        <w:rPr>
          <w:rFonts w:ascii="Trebuchet MS" w:hAnsi="Trebuchet MS"/>
          <w:sz w:val="20"/>
          <w:vertAlign w:val="subscript"/>
        </w:rPr>
        <w:t>2</w:t>
      </w:r>
      <w:r w:rsidR="00AE1717" w:rsidRPr="0075426A">
        <w:rPr>
          <w:rFonts w:ascii="Trebuchet MS" w:hAnsi="Trebuchet MS"/>
          <w:sz w:val="20"/>
        </w:rPr>
        <w:t xml:space="preserve"> pentru clădirile rezidenţiale</w:t>
      </w:r>
      <w:r w:rsidR="00DE07F6" w:rsidRPr="0075426A">
        <w:rPr>
          <w:rFonts w:ascii="Trebuchet MS" w:hAnsi="Trebuchet MS"/>
          <w:sz w:val="20"/>
        </w:rPr>
        <w:t xml:space="preserve"> şi </w:t>
      </w:r>
      <w:r w:rsidR="00AE1717" w:rsidRPr="0075426A">
        <w:rPr>
          <w:rFonts w:ascii="Trebuchet MS" w:hAnsi="Trebuchet MS"/>
          <w:sz w:val="20"/>
        </w:rPr>
        <w:t>în care se identifică investiţia care se urmăreşte a finanţată în cadrul priorităţii de investiţie/operaţiunii</w:t>
      </w:r>
      <w:r w:rsidR="0088664D" w:rsidRPr="0075426A">
        <w:rPr>
          <w:rFonts w:ascii="Trebuchet MS" w:hAnsi="Trebuchet MS"/>
          <w:sz w:val="20"/>
        </w:rPr>
        <w:t xml:space="preserve"> (în format fizic, scanat)</w:t>
      </w:r>
      <w:r w:rsidR="00AE1717" w:rsidRPr="0075426A">
        <w:rPr>
          <w:rFonts w:ascii="Trebuchet MS" w:hAnsi="Trebuchet MS"/>
          <w:sz w:val="20"/>
        </w:rPr>
        <w:t>,</w:t>
      </w:r>
      <w:r w:rsidR="009C7149" w:rsidRPr="0075426A">
        <w:rPr>
          <w:rFonts w:ascii="Trebuchet MS" w:hAnsi="Trebuchet MS"/>
          <w:sz w:val="20"/>
        </w:rPr>
        <w:t xml:space="preserve"> </w:t>
      </w:r>
      <w:r w:rsidR="00AE1717" w:rsidRPr="0075426A">
        <w:rPr>
          <w:rFonts w:ascii="Trebuchet MS" w:hAnsi="Trebuchet MS"/>
          <w:sz w:val="20"/>
        </w:rPr>
        <w:t>Hotărârea Consiliului Local de aprobare a documentului strategic relevant</w:t>
      </w:r>
      <w:r w:rsidR="001973CA" w:rsidRPr="0075426A">
        <w:rPr>
          <w:rFonts w:ascii="Trebuchet MS" w:hAnsi="Trebuchet MS"/>
          <w:sz w:val="20"/>
        </w:rPr>
        <w:t xml:space="preserve"> (copie conform cu originalul)</w:t>
      </w:r>
      <w:r w:rsidR="00AE1717" w:rsidRPr="0075426A">
        <w:rPr>
          <w:rFonts w:ascii="Trebuchet MS" w:hAnsi="Trebuchet MS"/>
          <w:sz w:val="20"/>
        </w:rPr>
        <w:t>, precum și -în cazul în care se solicită decontarea cheltuielilor aferente strategiei- d</w:t>
      </w:r>
      <w:r w:rsidR="00D83EFE" w:rsidRPr="0075426A">
        <w:rPr>
          <w:rFonts w:ascii="Trebuchet MS" w:hAnsi="Trebuchet MS"/>
          <w:sz w:val="20"/>
        </w:rPr>
        <w:t>eclarația pe proprie răspundere a solicitantului prin care acesta declară că sumele aferente realizării strategiei de eficiență energetică nu au mai fost solicitate la rambursare din fonduri publice/comunitare</w:t>
      </w:r>
      <w:r w:rsidR="001973CA" w:rsidRPr="0075426A">
        <w:rPr>
          <w:rFonts w:ascii="Trebuchet MS" w:hAnsi="Trebuchet MS"/>
          <w:sz w:val="20"/>
        </w:rPr>
        <w:t xml:space="preserve"> (semnată în original)</w:t>
      </w:r>
      <w:r w:rsidR="00AE1717" w:rsidRPr="0075426A">
        <w:rPr>
          <w:rFonts w:ascii="Trebuchet MS" w:hAnsi="Trebuchet MS"/>
          <w:sz w:val="20"/>
        </w:rPr>
        <w:t>.</w:t>
      </w:r>
    </w:p>
    <w:p w:rsidR="00EB6B7F" w:rsidRPr="0075426A" w:rsidRDefault="00C854CB" w:rsidP="00600F9D">
      <w:pPr>
        <w:pStyle w:val="Listparagraf"/>
        <w:numPr>
          <w:ilvl w:val="0"/>
          <w:numId w:val="31"/>
        </w:numPr>
        <w:spacing w:before="120" w:after="120"/>
        <w:ind w:left="0"/>
        <w:rPr>
          <w:rFonts w:ascii="Trebuchet MS" w:hAnsi="Trebuchet MS"/>
          <w:i/>
          <w:sz w:val="20"/>
        </w:rPr>
      </w:pPr>
      <w:r w:rsidRPr="0075426A">
        <w:rPr>
          <w:rFonts w:ascii="Trebuchet MS" w:hAnsi="Trebuchet MS"/>
          <w:b/>
          <w:sz w:val="20"/>
        </w:rPr>
        <w:t>Hotărârea/Hotărârile Adunării Generale a Asociaţiei/lor de Proprietari</w:t>
      </w:r>
      <w:r w:rsidRPr="0075426A">
        <w:rPr>
          <w:rFonts w:ascii="Trebuchet MS" w:hAnsi="Trebuchet MS"/>
          <w:sz w:val="20"/>
        </w:rPr>
        <w:t>, prin care se aprobă</w:t>
      </w:r>
      <w:r w:rsidR="00044116" w:rsidRPr="0075426A">
        <w:rPr>
          <w:rFonts w:ascii="Trebuchet MS" w:hAnsi="Trebuchet MS"/>
          <w:sz w:val="20"/>
        </w:rPr>
        <w:t xml:space="preserve"> solicitarea finanțării în cadrul</w:t>
      </w:r>
      <w:r w:rsidR="00EB6B7F" w:rsidRPr="0075426A">
        <w:rPr>
          <w:rFonts w:ascii="Trebuchet MS" w:hAnsi="Trebuchet MS"/>
          <w:sz w:val="20"/>
        </w:rPr>
        <w:t xml:space="preserve"> Programul</w:t>
      </w:r>
      <w:r w:rsidR="00044116" w:rsidRPr="0075426A">
        <w:rPr>
          <w:rFonts w:ascii="Trebuchet MS" w:hAnsi="Trebuchet MS"/>
          <w:sz w:val="20"/>
        </w:rPr>
        <w:t>ui</w:t>
      </w:r>
      <w:r w:rsidR="00EB6B7F" w:rsidRPr="0075426A">
        <w:rPr>
          <w:rFonts w:ascii="Trebuchet MS" w:hAnsi="Trebuchet MS"/>
          <w:sz w:val="20"/>
        </w:rPr>
        <w:t xml:space="preserve"> Operaţional Regional (POR) 2014-2020, Axa prioritară 3 - </w:t>
      </w:r>
      <w:r w:rsidR="00EB6B7F" w:rsidRPr="0075426A">
        <w:rPr>
          <w:rFonts w:ascii="Trebuchet MS" w:hAnsi="Trebuchet MS"/>
          <w:i/>
          <w:sz w:val="20"/>
        </w:rPr>
        <w:t>Sprijinirea  tranziției către o economie cu emisii scăzute de carbo</w:t>
      </w:r>
      <w:r w:rsidR="00EB6B7F" w:rsidRPr="0075426A">
        <w:rPr>
          <w:rFonts w:ascii="Trebuchet MS" w:hAnsi="Trebuchet MS"/>
          <w:sz w:val="20"/>
        </w:rPr>
        <w:t xml:space="preserve">n, Prioritatea de investiții 3.1 - </w:t>
      </w:r>
      <w:r w:rsidR="00EB6B7F" w:rsidRPr="0075426A">
        <w:rPr>
          <w:rFonts w:ascii="Trebuchet MS" w:hAnsi="Trebuchet MS"/>
          <w:i/>
          <w:sz w:val="20"/>
        </w:rPr>
        <w:t>Sprijinirea eficienței energetice, a gestionării inteligente a energiei și a utilizării energiei din surse regenerabile în infrastructurile publice, inclusiv în clădirile publice, și în sectorul locuințelor</w:t>
      </w:r>
      <w:r w:rsidR="00EB6B7F" w:rsidRPr="0075426A">
        <w:rPr>
          <w:rFonts w:ascii="Trebuchet MS" w:hAnsi="Trebuchet MS"/>
          <w:sz w:val="20"/>
        </w:rPr>
        <w:t xml:space="preserve">, Operaţiunea A </w:t>
      </w:r>
      <w:r w:rsidR="00EB6B7F" w:rsidRPr="0075426A">
        <w:rPr>
          <w:rFonts w:ascii="Trebuchet MS" w:hAnsi="Trebuchet MS"/>
          <w:i/>
          <w:sz w:val="20"/>
        </w:rPr>
        <w:t xml:space="preserve">Clădiri rezidenţiale.  </w:t>
      </w:r>
    </w:p>
    <w:p w:rsidR="00EB6B7F" w:rsidRPr="0075426A" w:rsidRDefault="00EB6B7F" w:rsidP="008A4990">
      <w:pPr>
        <w:pStyle w:val="Listparagraf"/>
        <w:spacing w:before="120" w:after="120"/>
        <w:ind w:left="0"/>
        <w:rPr>
          <w:rFonts w:ascii="Trebuchet MS" w:hAnsi="Trebuchet MS"/>
          <w:sz w:val="20"/>
        </w:rPr>
      </w:pPr>
      <w:r w:rsidRPr="0075426A">
        <w:rPr>
          <w:rFonts w:ascii="Trebuchet MS" w:hAnsi="Trebuchet MS"/>
          <w:sz w:val="20"/>
        </w:rPr>
        <w:t xml:space="preserve">Hotărârea Adunării Generale a Asociaţiilor de Proprietari trebuie să conţină informaţiile minime menţionate la secţiunea 2.6 din prezentul Ghid. </w:t>
      </w:r>
    </w:p>
    <w:p w:rsidR="00165FBA" w:rsidRPr="0075426A" w:rsidRDefault="00165FBA" w:rsidP="00165FBA">
      <w:pPr>
        <w:spacing w:before="0"/>
        <w:jc w:val="both"/>
        <w:rPr>
          <w:szCs w:val="20"/>
        </w:rPr>
      </w:pPr>
      <w:r w:rsidRPr="0075426A">
        <w:rPr>
          <w:szCs w:val="20"/>
        </w:rPr>
        <w:t>Acest document se depune în copie conform cu  originalul.</w:t>
      </w:r>
    </w:p>
    <w:p w:rsidR="00B14A22" w:rsidRPr="00B14A22" w:rsidRDefault="00B14A22" w:rsidP="00600F9D">
      <w:pPr>
        <w:pStyle w:val="Listparagraf"/>
        <w:numPr>
          <w:ilvl w:val="0"/>
          <w:numId w:val="31"/>
        </w:numPr>
        <w:spacing w:before="120" w:after="120"/>
        <w:ind w:left="0"/>
        <w:rPr>
          <w:rFonts w:ascii="Trebuchet MS" w:hAnsi="Trebuchet MS"/>
          <w:color w:val="00B0F0"/>
          <w:sz w:val="20"/>
        </w:rPr>
      </w:pPr>
      <w:r w:rsidRPr="0075426A">
        <w:rPr>
          <w:rFonts w:ascii="Trebuchet MS" w:hAnsi="Trebuchet MS"/>
          <w:b/>
          <w:i/>
          <w:sz w:val="20"/>
        </w:rPr>
        <w:t>Macheta privind analiza şi previziunea financiară</w:t>
      </w:r>
      <w:r w:rsidRPr="00B14A22">
        <w:rPr>
          <w:rFonts w:ascii="Trebuchet MS" w:hAnsi="Trebuchet MS"/>
          <w:sz w:val="20"/>
        </w:rPr>
        <w:t>, Modelul D din anexa 3.1.A-1 la prezentul ghid,  completată cu informaţiile relevante aferente respectivului apel de proiecte va fi completată de către fiecare solicitant și anexată la cererea de finanțare (format electronic, format excel, precum și format pdf).</w:t>
      </w:r>
      <w:r w:rsidRPr="001A0A8C">
        <w:rPr>
          <w:rFonts w:ascii="Trebuchet MS" w:hAnsi="Trebuchet MS"/>
          <w:sz w:val="20"/>
        </w:rPr>
        <w:t xml:space="preserve"> </w:t>
      </w:r>
      <w:r w:rsidR="001A0A8C" w:rsidRPr="001A0A8C">
        <w:rPr>
          <w:rFonts w:ascii="Trebuchet MS" w:hAnsi="Trebuchet MS"/>
          <w:sz w:val="20"/>
        </w:rPr>
        <w:t>Aceasta nu va fi anexă la contractul de finanțare și se va atașa la dosarul administrativ al OI, transmis odată cu contractul de finanțare.</w:t>
      </w:r>
    </w:p>
    <w:p w:rsidR="00C854CB" w:rsidRPr="0075426A" w:rsidRDefault="001510BE" w:rsidP="00600F9D">
      <w:pPr>
        <w:numPr>
          <w:ilvl w:val="0"/>
          <w:numId w:val="31"/>
        </w:numPr>
        <w:suppressAutoHyphens/>
        <w:ind w:left="0"/>
        <w:jc w:val="both"/>
        <w:rPr>
          <w:szCs w:val="20"/>
        </w:rPr>
      </w:pPr>
      <w:r w:rsidRPr="00AF42AE">
        <w:t xml:space="preserve">Extras din </w:t>
      </w:r>
      <w:r w:rsidR="00C854CB" w:rsidRPr="00AF42AE">
        <w:t xml:space="preserve">Cartea tehnică a clădirii, </w:t>
      </w:r>
      <w:r w:rsidR="00E21727" w:rsidRPr="00AF42AE">
        <w:t xml:space="preserve">sau fișa tehnică a acesteia, sau </w:t>
      </w:r>
      <w:r w:rsidR="00D565E2" w:rsidRPr="00AF42AE">
        <w:t xml:space="preserve">procesul verbal de recepție </w:t>
      </w:r>
      <w:r w:rsidR="00CA2521" w:rsidRPr="00AF42AE">
        <w:t xml:space="preserve">la terminarea lucrărilor </w:t>
      </w:r>
      <w:r w:rsidR="00E21727" w:rsidRPr="00AF42AE">
        <w:t>sau orice alt document suport din care să rezulte</w:t>
      </w:r>
      <w:r w:rsidR="00E21727" w:rsidRPr="00AF42AE">
        <w:rPr>
          <w:sz w:val="19"/>
          <w:szCs w:val="19"/>
          <w:lang w:val="it-IT"/>
        </w:rPr>
        <w:t xml:space="preserve"> faptul că respectivul bloc a fost construit în perioada 1950-</w:t>
      </w:r>
      <w:r w:rsidR="00E21727" w:rsidRPr="0075426A">
        <w:rPr>
          <w:sz w:val="19"/>
          <w:szCs w:val="19"/>
          <w:lang w:val="it-IT"/>
        </w:rPr>
        <w:t>1990</w:t>
      </w:r>
      <w:r w:rsidR="001973CA" w:rsidRPr="0075426A">
        <w:rPr>
          <w:sz w:val="19"/>
          <w:szCs w:val="19"/>
          <w:lang w:val="it-IT"/>
        </w:rPr>
        <w:t xml:space="preserve"> (format electronic, scanat, format pdf).</w:t>
      </w:r>
      <w:r w:rsidR="007A23CA" w:rsidRPr="0075426A">
        <w:t xml:space="preserve"> De asemenea, dacă este cazul, un </w:t>
      </w:r>
      <w:r w:rsidR="007A23CA" w:rsidRPr="0075426A">
        <w:lastRenderedPageBreak/>
        <w:t xml:space="preserve">document justificativ </w:t>
      </w:r>
      <w:r w:rsidR="000270A9" w:rsidRPr="0075426A">
        <w:t>pentru demonstrarea corespondenței denumirii menționate în cartea tehnică/fișa tehnică</w:t>
      </w:r>
      <w:r w:rsidR="007A23CA" w:rsidRPr="0075426A">
        <w:t xml:space="preserve"> a bloc</w:t>
      </w:r>
      <w:r w:rsidR="000270A9" w:rsidRPr="0075426A">
        <w:t>ului cu actuala denumire (adresă</w:t>
      </w:r>
      <w:r w:rsidR="00165FBA" w:rsidRPr="0075426A">
        <w:t>) a blocului.</w:t>
      </w:r>
    </w:p>
    <w:p w:rsidR="00EB6B7F" w:rsidRPr="0075426A" w:rsidRDefault="00E0500A"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 xml:space="preserve">Pentru </w:t>
      </w:r>
      <w:r w:rsidR="00EB6B7F" w:rsidRPr="0075426A">
        <w:rPr>
          <w:rFonts w:ascii="Trebuchet MS" w:hAnsi="Trebuchet MS"/>
          <w:b/>
          <w:sz w:val="20"/>
        </w:rPr>
        <w:t>fundamentarea rezonabilităţii costurilor</w:t>
      </w:r>
      <w:r w:rsidR="00EB6B7F" w:rsidRPr="0075426A">
        <w:rPr>
          <w:rFonts w:ascii="Trebuchet MS" w:hAnsi="Trebuchet MS"/>
          <w:sz w:val="20"/>
        </w:rPr>
        <w:t xml:space="preserve"> se va atașa la documentația tehnico-economică o notă </w:t>
      </w:r>
      <w:r w:rsidR="00EB6B7F" w:rsidRPr="0075426A">
        <w:rPr>
          <w:rFonts w:ascii="Trebuchet MS" w:hAnsi="Trebuchet MS"/>
          <w:sz w:val="20"/>
          <w:szCs w:val="24"/>
          <w:lang w:eastAsia="en-US"/>
        </w:rPr>
        <w:t>asumată de proiectant din care să reiasă încadrarea în standardele de cost</w:t>
      </w:r>
      <w:r w:rsidR="007352DE" w:rsidRPr="0075426A">
        <w:rPr>
          <w:rFonts w:ascii="Trebuchet MS" w:hAnsi="Trebuchet MS"/>
          <w:sz w:val="20"/>
          <w:szCs w:val="24"/>
          <w:lang w:eastAsia="en-US"/>
        </w:rPr>
        <w:t xml:space="preserve"> (a se vedea Modelul I (orientativ) – </w:t>
      </w:r>
      <w:r w:rsidR="007352DE" w:rsidRPr="0075426A">
        <w:rPr>
          <w:rFonts w:ascii="Trebuchet MS" w:hAnsi="Trebuchet MS"/>
          <w:i/>
          <w:sz w:val="20"/>
          <w:szCs w:val="24"/>
          <w:lang w:eastAsia="en-US"/>
        </w:rPr>
        <w:t>Notă privind încadrarea în standardele de cos</w:t>
      </w:r>
      <w:r w:rsidR="007352DE" w:rsidRPr="0075426A">
        <w:rPr>
          <w:rFonts w:ascii="Trebuchet MS" w:hAnsi="Trebuchet MS"/>
          <w:sz w:val="20"/>
          <w:szCs w:val="24"/>
          <w:lang w:eastAsia="en-US"/>
        </w:rPr>
        <w:t>t, din cadrul anexei 3.1.A-1).</w:t>
      </w:r>
    </w:p>
    <w:p w:rsidR="004966C8" w:rsidRPr="0075426A" w:rsidRDefault="00EB6B7F" w:rsidP="003932BF">
      <w:pPr>
        <w:pStyle w:val="Listparagraf"/>
        <w:spacing w:before="120" w:after="120"/>
        <w:ind w:left="0"/>
        <w:rPr>
          <w:rFonts w:ascii="Trebuchet MS" w:hAnsi="Trebuchet MS"/>
          <w:bCs/>
          <w:sz w:val="20"/>
        </w:rPr>
      </w:pPr>
      <w:r w:rsidRPr="0075426A">
        <w:rPr>
          <w:rFonts w:ascii="Trebuchet MS" w:hAnsi="Trebuchet MS"/>
          <w:sz w:val="20"/>
        </w:rPr>
        <w:t>Pentru echipamentele și/sau lucrările pentru care nu există standard de cost se vor prezenta documente justificative care au stat la baza stabilirii costului aferent (</w:t>
      </w:r>
      <w:r w:rsidR="00767E96" w:rsidRPr="0075426A">
        <w:rPr>
          <w:rFonts w:ascii="Trebuchet MS" w:hAnsi="Trebuchet MS"/>
          <w:sz w:val="20"/>
        </w:rPr>
        <w:t xml:space="preserve">minim trei </w:t>
      </w:r>
      <w:r w:rsidRPr="0075426A">
        <w:rPr>
          <w:rFonts w:ascii="Trebuchet MS" w:hAnsi="Trebuchet MS"/>
          <w:sz w:val="20"/>
        </w:rPr>
        <w:t>oferte de preț echipamente, liste de cantități și prețuri unitare provenite din surse verificabile și obiective etc.</w:t>
      </w:r>
      <w:r w:rsidR="00AB5C4E" w:rsidRPr="0075426A">
        <w:rPr>
          <w:rFonts w:ascii="Trebuchet MS" w:hAnsi="Trebuchet MS"/>
          <w:sz w:val="20"/>
        </w:rPr>
        <w:t>)</w:t>
      </w:r>
      <w:r w:rsidR="004966C8" w:rsidRPr="0075426A">
        <w:rPr>
          <w:rFonts w:ascii="Trebuchet MS" w:hAnsi="Trebuchet MS"/>
          <w:sz w:val="20"/>
        </w:rPr>
        <w:t>.</w:t>
      </w:r>
      <w:r w:rsidR="00AC4E99" w:rsidRPr="0075426A">
        <w:rPr>
          <w:rFonts w:ascii="Trebuchet MS" w:hAnsi="Trebuchet MS"/>
          <w:sz w:val="20"/>
        </w:rPr>
        <w:t xml:space="preserve"> Documentele justificative se vor include</w:t>
      </w:r>
      <w:r w:rsidR="003932BF" w:rsidRPr="0075426A">
        <w:rPr>
          <w:rFonts w:ascii="Trebuchet MS" w:hAnsi="Trebuchet MS"/>
          <w:sz w:val="20"/>
        </w:rPr>
        <w:t xml:space="preserve"> </w:t>
      </w:r>
      <w:r w:rsidR="004966C8" w:rsidRPr="0075426A">
        <w:rPr>
          <w:rFonts w:ascii="Trebuchet MS" w:hAnsi="Trebuchet MS"/>
          <w:sz w:val="20"/>
        </w:rPr>
        <w:t>pe CD-ul ce conține Documentația tehnico-economică.</w:t>
      </w:r>
    </w:p>
    <w:p w:rsidR="004966C8" w:rsidRPr="0075426A" w:rsidRDefault="004966C8" w:rsidP="004966C8">
      <w:pPr>
        <w:spacing w:before="0" w:after="0"/>
        <w:jc w:val="both"/>
        <w:rPr>
          <w:bCs/>
          <w:szCs w:val="20"/>
        </w:rPr>
      </w:pPr>
      <w:r w:rsidRPr="0075426A">
        <w:rPr>
          <w:bCs/>
          <w:szCs w:val="20"/>
        </w:rPr>
        <w:t>Responsabilitatea costurilor este a proiectantului, acesta putând menţiona/anexa documentele care au stat la baza fixării preţurilor unitare din listele de cantităţi/echipamente.</w:t>
      </w:r>
    </w:p>
    <w:p w:rsidR="00AF40FE" w:rsidRPr="0075426A" w:rsidRDefault="00AF40FE"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 xml:space="preserve">Pentru dovedirea </w:t>
      </w:r>
      <w:r w:rsidRPr="0075426A">
        <w:rPr>
          <w:rFonts w:ascii="Trebuchet MS" w:hAnsi="Trebuchet MS"/>
          <w:b/>
          <w:sz w:val="20"/>
        </w:rPr>
        <w:t>maturității pregătirii proiectului/componentei</w:t>
      </w:r>
      <w:r w:rsidRPr="0075426A">
        <w:rPr>
          <w:rFonts w:ascii="Trebuchet MS" w:hAnsi="Trebuchet MS"/>
          <w:sz w:val="20"/>
        </w:rPr>
        <w:t xml:space="preserve"> se pot anexa</w:t>
      </w:r>
      <w:r w:rsidR="000D0419" w:rsidRPr="0075426A">
        <w:rPr>
          <w:rFonts w:ascii="Trebuchet MS" w:hAnsi="Trebuchet MS"/>
          <w:sz w:val="20"/>
        </w:rPr>
        <w:t>, la nivel de componentă,</w:t>
      </w:r>
      <w:r w:rsidRPr="0075426A">
        <w:rPr>
          <w:rFonts w:ascii="Trebuchet MS" w:hAnsi="Trebuchet MS"/>
          <w:sz w:val="20"/>
        </w:rPr>
        <w:t xml:space="preserve"> inclusiv documente care să ateste un grad înaintat de pregătire a proiectului. Aceste documente pot fi</w:t>
      </w:r>
      <w:r w:rsidRPr="00146DA6">
        <w:rPr>
          <w:rFonts w:ascii="Trebuchet MS" w:hAnsi="Trebuchet MS"/>
          <w:sz w:val="20"/>
        </w:rPr>
        <w:t xml:space="preserve"> legate de procesul verbal de recepție al proiectului tehnic, avizele și acordurile solicitate prin Certificatul de urbanism, de autorizația de construire, dovada publicării în SEAP a anunțului de lansare a procedurii de </w:t>
      </w:r>
      <w:r w:rsidRPr="0075426A">
        <w:rPr>
          <w:rFonts w:ascii="Trebuchet MS" w:hAnsi="Trebuchet MS"/>
          <w:sz w:val="20"/>
        </w:rPr>
        <w:t>achiziție a contractului de lucrări, contractul de lu</w:t>
      </w:r>
      <w:r w:rsidR="000D0419" w:rsidRPr="0075426A">
        <w:rPr>
          <w:rFonts w:ascii="Trebuchet MS" w:hAnsi="Trebuchet MS"/>
          <w:sz w:val="20"/>
        </w:rPr>
        <w:t xml:space="preserve">crări atribuit dupa 01.01.2014 </w:t>
      </w:r>
      <w:r w:rsidR="00E32F75" w:rsidRPr="0075426A">
        <w:rPr>
          <w:rFonts w:ascii="Trebuchet MS" w:hAnsi="Trebuchet MS"/>
          <w:sz w:val="20"/>
        </w:rPr>
        <w:t>(</w:t>
      </w:r>
      <w:r w:rsidR="005D301B">
        <w:rPr>
          <w:rFonts w:ascii="Trebuchet MS" w:hAnsi="Trebuchet MS"/>
          <w:sz w:val="20"/>
        </w:rPr>
        <w:t>format electronic, scanat, format pdf</w:t>
      </w:r>
      <w:r w:rsidR="000D0419" w:rsidRPr="0075426A">
        <w:rPr>
          <w:rFonts w:ascii="Trebuchet MS" w:hAnsi="Trebuchet MS"/>
          <w:sz w:val="20"/>
        </w:rPr>
        <w:t>).</w:t>
      </w:r>
    </w:p>
    <w:p w:rsidR="000F07EB" w:rsidRPr="0075426A" w:rsidRDefault="00AB5C4E"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 xml:space="preserve"> </w:t>
      </w:r>
      <w:r w:rsidR="00384CF4" w:rsidRPr="0075426A">
        <w:rPr>
          <w:rFonts w:ascii="Trebuchet MS" w:hAnsi="Trebuchet MS"/>
          <w:sz w:val="20"/>
        </w:rPr>
        <w:t>(dacă este cazul</w:t>
      </w:r>
      <w:r w:rsidR="000D0419" w:rsidRPr="0075426A">
        <w:rPr>
          <w:rFonts w:ascii="Trebuchet MS" w:hAnsi="Trebuchet MS"/>
          <w:sz w:val="20"/>
        </w:rPr>
        <w:t>, la nivel de componentă</w:t>
      </w:r>
      <w:r w:rsidR="00384CF4" w:rsidRPr="0075426A">
        <w:rPr>
          <w:rFonts w:ascii="Trebuchet MS" w:hAnsi="Trebuchet MS"/>
          <w:sz w:val="20"/>
        </w:rPr>
        <w:t>) Pentru a demonstra</w:t>
      </w:r>
      <w:r w:rsidR="005D7EB0" w:rsidRPr="0075426A">
        <w:rPr>
          <w:rFonts w:ascii="Trebuchet MS" w:hAnsi="Trebuchet MS"/>
          <w:sz w:val="20"/>
        </w:rPr>
        <w:t xml:space="preserve"> </w:t>
      </w:r>
      <w:r w:rsidR="005D7EB0" w:rsidRPr="0075426A">
        <w:rPr>
          <w:rFonts w:ascii="Trebuchet MS" w:hAnsi="Trebuchet MS"/>
          <w:b/>
          <w:sz w:val="20"/>
        </w:rPr>
        <w:t>conformitatea, respectiv neconfomitatea</w:t>
      </w:r>
      <w:r w:rsidR="005D7EB0" w:rsidRPr="0075426A">
        <w:rPr>
          <w:rFonts w:ascii="Trebuchet MS" w:hAnsi="Trebuchet MS"/>
          <w:sz w:val="20"/>
        </w:rPr>
        <w:t xml:space="preserve"> unor </w:t>
      </w:r>
      <w:r w:rsidR="005D7EB0" w:rsidRPr="0075426A">
        <w:rPr>
          <w:rFonts w:ascii="Trebuchet MS" w:hAnsi="Trebuchet MS"/>
          <w:b/>
          <w:sz w:val="20"/>
        </w:rPr>
        <w:t>lucrări executate în regie proprie</w:t>
      </w:r>
      <w:r w:rsidR="005D7EB0" w:rsidRPr="0075426A">
        <w:rPr>
          <w:rFonts w:ascii="Trebuchet MS" w:hAnsi="Trebuchet MS"/>
          <w:sz w:val="20"/>
        </w:rPr>
        <w:t xml:space="preserve"> cu soluția tehnică a proiectului, se anexează avizul, respectiv declarația proiectantului care a pregătit documentaţia tehnică în vederea solicitării de finanţare prin PI 3.1 A, POR 2014-2020</w:t>
      </w:r>
      <w:r w:rsidR="005D7EB0" w:rsidRPr="0075426A">
        <w:rPr>
          <w:rStyle w:val="Referinnotdesubsol"/>
          <w:rFonts w:ascii="Trebuchet MS" w:hAnsi="Trebuchet MS"/>
          <w:sz w:val="20"/>
        </w:rPr>
        <w:footnoteReference w:id="17"/>
      </w:r>
      <w:r w:rsidR="000D0419" w:rsidRPr="0075426A">
        <w:rPr>
          <w:rFonts w:ascii="Trebuchet MS" w:hAnsi="Trebuchet MS"/>
          <w:sz w:val="20"/>
        </w:rPr>
        <w:t xml:space="preserve"> (copie conform cu originalul).  </w:t>
      </w:r>
    </w:p>
    <w:p w:rsidR="000F07EB" w:rsidRPr="0075426A" w:rsidRDefault="000F07EB"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(dacă este cazul</w:t>
      </w:r>
      <w:r w:rsidR="000D0419" w:rsidRPr="0075426A">
        <w:rPr>
          <w:rFonts w:ascii="Trebuchet MS" w:hAnsi="Trebuchet MS"/>
          <w:sz w:val="20"/>
        </w:rPr>
        <w:t>, la nivel de componentă</w:t>
      </w:r>
      <w:r w:rsidRPr="0075426A">
        <w:rPr>
          <w:rFonts w:ascii="Trebuchet MS" w:hAnsi="Trebuchet MS"/>
          <w:sz w:val="20"/>
        </w:rPr>
        <w:t xml:space="preserve">) Pentru a demonstra intenția de intrare în legalitate/demolare a unor </w:t>
      </w:r>
      <w:r w:rsidRPr="0075426A">
        <w:rPr>
          <w:rFonts w:ascii="Trebuchet MS" w:hAnsi="Trebuchet MS"/>
          <w:b/>
          <w:sz w:val="20"/>
        </w:rPr>
        <w:t>lucrări executate anterior fără autorizație de construire</w:t>
      </w:r>
      <w:r w:rsidR="0088664D" w:rsidRPr="0075426A">
        <w:rPr>
          <w:rFonts w:ascii="Trebuchet MS" w:hAnsi="Trebuchet MS"/>
          <w:sz w:val="20"/>
        </w:rPr>
        <w:t xml:space="preserve">, </w:t>
      </w:r>
      <w:r w:rsidRPr="0075426A">
        <w:rPr>
          <w:rFonts w:ascii="Trebuchet MS" w:hAnsi="Trebuchet MS"/>
          <w:sz w:val="20"/>
        </w:rPr>
        <w:t>se anexează</w:t>
      </w:r>
      <w:r w:rsidR="00BC409D" w:rsidRPr="0075426A">
        <w:rPr>
          <w:rFonts w:ascii="Trebuchet MS" w:hAnsi="Trebuchet MS"/>
          <w:sz w:val="20"/>
        </w:rPr>
        <w:t>,</w:t>
      </w:r>
      <w:r w:rsidRPr="0075426A">
        <w:rPr>
          <w:rFonts w:ascii="Trebuchet MS" w:hAnsi="Trebuchet MS"/>
          <w:sz w:val="20"/>
        </w:rPr>
        <w:t xml:space="preserve"> după caz</w:t>
      </w:r>
      <w:r w:rsidR="00BC409D" w:rsidRPr="0075426A">
        <w:rPr>
          <w:rFonts w:ascii="Trebuchet MS" w:hAnsi="Trebuchet MS"/>
          <w:sz w:val="20"/>
        </w:rPr>
        <w:t>,</w:t>
      </w:r>
      <w:r w:rsidRPr="0075426A">
        <w:rPr>
          <w:rFonts w:ascii="Trebuchet MS" w:hAnsi="Trebuchet MS"/>
          <w:sz w:val="20"/>
        </w:rPr>
        <w:t xml:space="preserve"> Hotărârea AGAP privind demararea procesului de intrare în legalitate/declaraţiile pe proprie răspundere ale proprietarilor, precum şi o declaraţie a </w:t>
      </w:r>
      <w:r w:rsidR="00BC409D" w:rsidRPr="0075426A">
        <w:rPr>
          <w:rFonts w:ascii="Trebuchet MS" w:hAnsi="Trebuchet MS"/>
          <w:sz w:val="20"/>
        </w:rPr>
        <w:t xml:space="preserve">UAT </w:t>
      </w:r>
      <w:r w:rsidRPr="0075426A">
        <w:rPr>
          <w:rFonts w:ascii="Trebuchet MS" w:hAnsi="Trebuchet MS"/>
          <w:sz w:val="20"/>
        </w:rPr>
        <w:t>că acest proces va avea loc, în cond</w:t>
      </w:r>
      <w:r w:rsidR="0088664D" w:rsidRPr="0075426A">
        <w:rPr>
          <w:rFonts w:ascii="Trebuchet MS" w:hAnsi="Trebuchet MS"/>
          <w:sz w:val="20"/>
        </w:rPr>
        <w:t>iţiile legii</w:t>
      </w:r>
      <w:r w:rsidRPr="0075426A">
        <w:rPr>
          <w:rStyle w:val="Referinnotdesubsol"/>
          <w:rFonts w:ascii="Trebuchet MS" w:hAnsi="Trebuchet MS"/>
          <w:sz w:val="20"/>
        </w:rPr>
        <w:footnoteReference w:id="18"/>
      </w:r>
      <w:r w:rsidR="000D0419" w:rsidRPr="0075426A">
        <w:rPr>
          <w:rFonts w:ascii="Trebuchet MS" w:hAnsi="Trebuchet MS"/>
          <w:sz w:val="20"/>
        </w:rPr>
        <w:t xml:space="preserve"> (copie conform cu originalul).  </w:t>
      </w:r>
    </w:p>
    <w:p w:rsidR="00C73AA7" w:rsidRPr="0075426A" w:rsidRDefault="00C73AA7"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(dacă este cazul</w:t>
      </w:r>
      <w:r w:rsidR="000D0419" w:rsidRPr="0075426A">
        <w:rPr>
          <w:rFonts w:ascii="Trebuchet MS" w:hAnsi="Trebuchet MS"/>
          <w:sz w:val="20"/>
        </w:rPr>
        <w:t>, la nivel de componentă</w:t>
      </w:r>
      <w:r w:rsidRPr="0075426A">
        <w:rPr>
          <w:rFonts w:ascii="Trebuchet MS" w:hAnsi="Trebuchet MS"/>
          <w:sz w:val="20"/>
        </w:rPr>
        <w:t xml:space="preserve">) </w:t>
      </w:r>
      <w:r w:rsidRPr="0075426A">
        <w:rPr>
          <w:rFonts w:ascii="Trebuchet MS" w:hAnsi="Trebuchet MS"/>
          <w:b/>
          <w:sz w:val="20"/>
        </w:rPr>
        <w:t>Avizul Ministerului Culturii sau a structurilor deconcentrate</w:t>
      </w:r>
      <w:r w:rsidRPr="0075426A">
        <w:rPr>
          <w:rFonts w:ascii="Trebuchet MS" w:hAnsi="Trebuchet MS"/>
          <w:sz w:val="20"/>
        </w:rPr>
        <w:t xml:space="preserve"> ale acestuia – în cazul în care blocul este amplasat în centrul </w:t>
      </w:r>
      <w:r w:rsidR="005E177D" w:rsidRPr="0075426A">
        <w:rPr>
          <w:rFonts w:ascii="Trebuchet MS" w:hAnsi="Trebuchet MS"/>
          <w:sz w:val="20"/>
        </w:rPr>
        <w:t>istoric al localităţii, în</w:t>
      </w:r>
      <w:r w:rsidR="00B7279C" w:rsidRPr="0075426A">
        <w:rPr>
          <w:rFonts w:ascii="Trebuchet MS" w:hAnsi="Trebuchet MS"/>
          <w:sz w:val="20"/>
        </w:rPr>
        <w:t>tr-o zonă</w:t>
      </w:r>
      <w:r w:rsidR="00247A7C" w:rsidRPr="0075426A">
        <w:rPr>
          <w:rFonts w:ascii="Trebuchet MS" w:hAnsi="Trebuchet MS"/>
          <w:sz w:val="20"/>
        </w:rPr>
        <w:t xml:space="preserve"> de protecţie a monumentelor istorice </w:t>
      </w:r>
      <w:r w:rsidR="005E177D" w:rsidRPr="0075426A">
        <w:rPr>
          <w:rFonts w:ascii="Trebuchet MS" w:hAnsi="Trebuchet MS"/>
          <w:sz w:val="20"/>
        </w:rPr>
        <w:t>şi/</w:t>
      </w:r>
      <w:r w:rsidR="000D0419" w:rsidRPr="0075426A">
        <w:rPr>
          <w:rFonts w:ascii="Trebuchet MS" w:hAnsi="Trebuchet MS"/>
          <w:sz w:val="20"/>
        </w:rPr>
        <w:t>sau î</w:t>
      </w:r>
      <w:r w:rsidR="00B7279C" w:rsidRPr="0075426A">
        <w:rPr>
          <w:rFonts w:ascii="Trebuchet MS" w:hAnsi="Trebuchet MS"/>
          <w:sz w:val="20"/>
        </w:rPr>
        <w:t>ntr-o zonă construită protejată, aprobată</w:t>
      </w:r>
      <w:r w:rsidR="005E177D" w:rsidRPr="0075426A">
        <w:rPr>
          <w:rFonts w:ascii="Trebuchet MS" w:hAnsi="Trebuchet MS"/>
          <w:sz w:val="20"/>
        </w:rPr>
        <w:t xml:space="preserve"> potrivit legii</w:t>
      </w:r>
      <w:r w:rsidR="000D0419" w:rsidRPr="0075426A">
        <w:rPr>
          <w:rFonts w:ascii="Trebuchet MS" w:hAnsi="Trebuchet MS"/>
          <w:sz w:val="20"/>
        </w:rPr>
        <w:t xml:space="preserve"> (copie conform cu originalul).  </w:t>
      </w:r>
    </w:p>
    <w:p w:rsidR="005E177D" w:rsidRPr="0075426A" w:rsidRDefault="005E177D" w:rsidP="00903DE6">
      <w:pPr>
        <w:pStyle w:val="Listparagraf"/>
        <w:spacing w:before="120" w:after="120"/>
        <w:ind w:left="0"/>
        <w:rPr>
          <w:rFonts w:ascii="Trebuchet MS" w:hAnsi="Trebuchet MS"/>
          <w:sz w:val="20"/>
        </w:rPr>
      </w:pPr>
      <w:r w:rsidRPr="0075426A">
        <w:rPr>
          <w:rFonts w:ascii="Trebuchet MS" w:hAnsi="Trebuchet MS"/>
          <w:sz w:val="20"/>
        </w:rPr>
        <w:t>(dacă este cazul</w:t>
      </w:r>
      <w:r w:rsidR="000D0419" w:rsidRPr="0075426A">
        <w:rPr>
          <w:rFonts w:ascii="Trebuchet MS" w:hAnsi="Trebuchet MS"/>
          <w:sz w:val="20"/>
        </w:rPr>
        <w:t>, la nivel de componentă</w:t>
      </w:r>
      <w:r w:rsidRPr="0075426A">
        <w:rPr>
          <w:rFonts w:ascii="Trebuchet MS" w:hAnsi="Trebuchet MS"/>
          <w:sz w:val="20"/>
        </w:rPr>
        <w:t xml:space="preserve">) </w:t>
      </w:r>
      <w:r w:rsidRPr="0075426A">
        <w:rPr>
          <w:rFonts w:ascii="Trebuchet MS" w:hAnsi="Trebuchet MS"/>
          <w:b/>
          <w:sz w:val="20"/>
        </w:rPr>
        <w:t>Autorizarea lucrărilor de intervenţie pentru creşterea performanţei energetice</w:t>
      </w:r>
      <w:r w:rsidRPr="0075426A">
        <w:rPr>
          <w:rFonts w:ascii="Trebuchet MS" w:hAnsi="Trebuchet MS"/>
          <w:sz w:val="20"/>
        </w:rPr>
        <w:t xml:space="preserve"> a blocului de locuinţe de către primarul general al municipiului Bucureşti, la cererea primarilor sectoarelor acestuia, în calitate de coordonatori locali - în cazul în care blocul de locuinţe este amplasat în municipiului Bucureşti, în centrul istoric al localităţii, într-o zonă de protecţie a monumentelor istorice şi/sau într-o zonă construită protejată aprobată potrivit legii</w:t>
      </w:r>
      <w:r w:rsidR="000D0419" w:rsidRPr="0075426A">
        <w:rPr>
          <w:rFonts w:ascii="Trebuchet MS" w:hAnsi="Trebuchet MS"/>
          <w:sz w:val="20"/>
        </w:rPr>
        <w:t xml:space="preserve"> (copie conform cu originalul).  </w:t>
      </w:r>
    </w:p>
    <w:p w:rsidR="003932BF" w:rsidRPr="0075426A" w:rsidRDefault="003932BF"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 xml:space="preserve">(dacă e cazul) </w:t>
      </w:r>
      <w:r w:rsidRPr="0075426A">
        <w:rPr>
          <w:rFonts w:ascii="Trebuchet MS" w:hAnsi="Trebuchet MS"/>
          <w:b/>
          <w:i/>
          <w:sz w:val="20"/>
        </w:rPr>
        <w:t>Tabelul centralizator al lucrărilor executate ulterior construcției blocurilor</w:t>
      </w:r>
      <w:r w:rsidRPr="0075426A">
        <w:rPr>
          <w:rFonts w:ascii="Trebuchet MS" w:hAnsi="Trebuchet MS"/>
          <w:sz w:val="20"/>
        </w:rPr>
        <w:t xml:space="preserve"> (Model J</w:t>
      </w:r>
      <w:r w:rsidR="000D0419" w:rsidRPr="0075426A">
        <w:rPr>
          <w:rFonts w:ascii="Trebuchet MS" w:hAnsi="Trebuchet MS"/>
          <w:sz w:val="20"/>
        </w:rPr>
        <w:t xml:space="preserve"> </w:t>
      </w:r>
      <w:r w:rsidRPr="0075426A">
        <w:rPr>
          <w:rFonts w:ascii="Trebuchet MS" w:hAnsi="Trebuchet MS"/>
          <w:sz w:val="20"/>
        </w:rPr>
        <w:t>)</w:t>
      </w:r>
      <w:r w:rsidR="000D0419" w:rsidRPr="0075426A">
        <w:t xml:space="preserve"> </w:t>
      </w:r>
      <w:r w:rsidR="000D0419" w:rsidRPr="0075426A">
        <w:rPr>
          <w:rFonts w:ascii="Trebuchet MS" w:hAnsi="Trebuchet MS"/>
          <w:sz w:val="20"/>
        </w:rPr>
        <w:t>din cadrul Anexei 3.1.A-1 la prezentul document</w:t>
      </w:r>
    </w:p>
    <w:p w:rsidR="000D0419" w:rsidRPr="0075426A" w:rsidRDefault="00356140"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 xml:space="preserve">(dacă e cazul) </w:t>
      </w:r>
      <w:r w:rsidRPr="0075426A">
        <w:rPr>
          <w:rFonts w:ascii="Trebuchet MS" w:hAnsi="Trebuchet MS"/>
          <w:b/>
          <w:sz w:val="20"/>
        </w:rPr>
        <w:t>Avizul furnizorului de energie termică</w:t>
      </w:r>
      <w:r w:rsidRPr="0075426A">
        <w:rPr>
          <w:rFonts w:ascii="Trebuchet MS" w:hAnsi="Trebuchet MS"/>
          <w:sz w:val="20"/>
        </w:rPr>
        <w:t xml:space="preserve"> privind asigurarea necesarului de consum aferent lucrărilor de branşare la sistemul centralizat de încălzire şi apă caldă de consum de la blocurile de locuinţe până la </w:t>
      </w:r>
      <w:r w:rsidR="000D0419" w:rsidRPr="0075426A">
        <w:rPr>
          <w:rFonts w:ascii="Trebuchet MS" w:hAnsi="Trebuchet MS"/>
          <w:sz w:val="20"/>
        </w:rPr>
        <w:t>punctul de branşament/de racord (copie conform cu originalul).</w:t>
      </w:r>
      <w:r w:rsidRPr="0075426A">
        <w:rPr>
          <w:rFonts w:ascii="Trebuchet MS" w:hAnsi="Trebuchet MS"/>
          <w:sz w:val="20"/>
        </w:rPr>
        <w:t xml:space="preserve">  </w:t>
      </w:r>
    </w:p>
    <w:p w:rsidR="004966C8" w:rsidRPr="0075426A" w:rsidRDefault="004966C8" w:rsidP="00A53D71">
      <w:pPr>
        <w:spacing w:before="0" w:after="0"/>
        <w:jc w:val="both"/>
        <w:rPr>
          <w:szCs w:val="20"/>
        </w:rPr>
      </w:pPr>
    </w:p>
    <w:p w:rsidR="008E32AF" w:rsidRPr="00AF42AE" w:rsidRDefault="00121DD9" w:rsidP="00FE6EF6">
      <w:pPr>
        <w:pStyle w:val="Titlu3"/>
        <w:spacing w:before="0" w:after="0"/>
        <w:ind w:left="360"/>
        <w:jc w:val="both"/>
      </w:pPr>
      <w:bookmarkStart w:id="44" w:name="_Toc445756781"/>
      <w:r w:rsidRPr="00AF42AE">
        <w:t>Anexele obligatorii l</w:t>
      </w:r>
      <w:r w:rsidR="00CC5ABB" w:rsidRPr="00AF42AE">
        <w:t>a momentul contractării</w:t>
      </w:r>
      <w:r w:rsidRPr="00AF42AE">
        <w:t xml:space="preserve"> cererii de finanțare</w:t>
      </w:r>
      <w:bookmarkEnd w:id="44"/>
    </w:p>
    <w:p w:rsidR="008E32AF" w:rsidRPr="00AF42AE" w:rsidRDefault="008E32AF" w:rsidP="00600F9D">
      <w:pPr>
        <w:pStyle w:val="criterii"/>
        <w:numPr>
          <w:ilvl w:val="0"/>
          <w:numId w:val="29"/>
        </w:numPr>
        <w:tabs>
          <w:tab w:val="clear" w:pos="360"/>
          <w:tab w:val="num" w:pos="0"/>
        </w:tabs>
        <w:spacing w:after="0"/>
        <w:ind w:left="0" w:hanging="357"/>
      </w:pPr>
      <w:r w:rsidRPr="00AF42AE">
        <w:t>Modificări la actele constitutive/statut ale solicitantului</w:t>
      </w:r>
    </w:p>
    <w:p w:rsidR="008E32AF" w:rsidRPr="00AF42AE" w:rsidRDefault="008E32AF" w:rsidP="00A53D71">
      <w:pPr>
        <w:spacing w:before="0" w:after="0"/>
        <w:jc w:val="both"/>
        <w:rPr>
          <w:szCs w:val="20"/>
        </w:rPr>
      </w:pPr>
    </w:p>
    <w:p w:rsidR="00CC5ABB" w:rsidRPr="0075426A" w:rsidRDefault="008E32AF" w:rsidP="00A53D71">
      <w:pPr>
        <w:spacing w:before="0" w:after="0"/>
        <w:jc w:val="both"/>
        <w:rPr>
          <w:szCs w:val="20"/>
        </w:rPr>
      </w:pPr>
      <w:r w:rsidRPr="00AF42AE">
        <w:rPr>
          <w:szCs w:val="20"/>
        </w:rPr>
        <w:t>În cazul în care există modificări la documentele statutare anexate la cererea de finanțare</w:t>
      </w:r>
      <w:r w:rsidR="00D83EFE" w:rsidRPr="00AF42AE">
        <w:rPr>
          <w:szCs w:val="20"/>
        </w:rPr>
        <w:t>,</w:t>
      </w:r>
      <w:r w:rsidRPr="00AF42AE">
        <w:rPr>
          <w:szCs w:val="20"/>
        </w:rPr>
        <w:t xml:space="preserve"> acestea se vor </w:t>
      </w:r>
      <w:r w:rsidRPr="0075426A">
        <w:rPr>
          <w:szCs w:val="20"/>
        </w:rPr>
        <w:t>anexa la documentația de contractare, sau se vor transmite documentele statutare consolidate.</w:t>
      </w:r>
    </w:p>
    <w:p w:rsidR="00165FBA" w:rsidRPr="0075426A" w:rsidRDefault="00165FBA" w:rsidP="00165FBA">
      <w:pPr>
        <w:spacing w:before="0"/>
        <w:jc w:val="both"/>
        <w:rPr>
          <w:szCs w:val="20"/>
        </w:rPr>
      </w:pPr>
      <w:r w:rsidRPr="0075426A">
        <w:rPr>
          <w:szCs w:val="20"/>
        </w:rPr>
        <w:lastRenderedPageBreak/>
        <w:t>Aceste documente se depun în copie conform cu  originalul.</w:t>
      </w:r>
    </w:p>
    <w:p w:rsidR="002312EA" w:rsidRPr="00AF42AE" w:rsidRDefault="002312EA" w:rsidP="00D00E0C">
      <w:pPr>
        <w:pStyle w:val="criterii"/>
        <w:tabs>
          <w:tab w:val="clear" w:pos="360"/>
        </w:tabs>
        <w:ind w:left="0"/>
      </w:pPr>
      <w:r w:rsidRPr="00AF42AE">
        <w:t>Ultimele situații financiare încheiate (dacă este cazul) ale solicitantului</w:t>
      </w:r>
    </w:p>
    <w:p w:rsidR="002312EA" w:rsidRPr="0075426A" w:rsidRDefault="002312EA" w:rsidP="002312EA">
      <w:pPr>
        <w:pStyle w:val="criterii"/>
        <w:numPr>
          <w:ilvl w:val="0"/>
          <w:numId w:val="0"/>
        </w:numPr>
        <w:shd w:val="clear" w:color="auto" w:fill="auto"/>
        <w:rPr>
          <w:b w:val="0"/>
          <w:bCs w:val="0"/>
          <w:snapToGrid/>
          <w:szCs w:val="20"/>
        </w:rPr>
      </w:pPr>
      <w:r w:rsidRPr="0075426A">
        <w:rPr>
          <w:b w:val="0"/>
          <w:bCs w:val="0"/>
          <w:snapToGrid/>
          <w:szCs w:val="20"/>
        </w:rPr>
        <w:t>În cazul în care pe parcursul procesului de evaluare și selecție intervine încheierea unui an fiscal și termenul limită de depunere a situațiilor financiare a anului respectiv, se vor anexa ultimele situații financiare încheiate.</w:t>
      </w:r>
    </w:p>
    <w:p w:rsidR="008C34C6" w:rsidRPr="00AF42AE" w:rsidRDefault="00CC5ABB" w:rsidP="00D00E0C">
      <w:pPr>
        <w:pStyle w:val="criterii"/>
        <w:tabs>
          <w:tab w:val="clear" w:pos="360"/>
        </w:tabs>
        <w:ind w:left="0"/>
      </w:pPr>
      <w:r w:rsidRPr="00AF42AE">
        <w:t xml:space="preserve">Modificări </w:t>
      </w:r>
      <w:r w:rsidR="00D00E0C" w:rsidRPr="00AF42AE">
        <w:t xml:space="preserve">privind documentele de identificare a reprezentantului legal al solicitantului, </w:t>
      </w:r>
      <w:r w:rsidRPr="00AF42AE">
        <w:t xml:space="preserve">asupra declarațiilor pe proprie răspundere anexate la </w:t>
      </w:r>
      <w:r w:rsidR="0015780D" w:rsidRPr="00AF42AE">
        <w:t>depunerea cererii de finanțare</w:t>
      </w:r>
      <w:r w:rsidRPr="00AF42AE">
        <w:t xml:space="preserve">, asupra declarației de angajament, </w:t>
      </w:r>
      <w:r w:rsidR="008C34C6" w:rsidRPr="00AF42AE">
        <w:rPr>
          <w:szCs w:val="20"/>
        </w:rPr>
        <w:t>Declaraţia privind nedeductibilitatea TVA,</w:t>
      </w:r>
      <w:r w:rsidR="008C34C6" w:rsidRPr="00AF42AE">
        <w:t xml:space="preserve"> precum </w:t>
      </w:r>
      <w:r w:rsidRPr="00AF42AE">
        <w:t>și asupra mandatului special</w:t>
      </w:r>
      <w:r w:rsidR="009C7149" w:rsidRPr="00AF42AE">
        <w:rPr>
          <w:lang w:val="en-US"/>
        </w:rPr>
        <w:t>/</w:t>
      </w:r>
      <w:r w:rsidRPr="00AF42AE">
        <w:t xml:space="preserve"> </w:t>
      </w:r>
      <w:r w:rsidR="009C7149" w:rsidRPr="00AF42AE">
        <w:t>împuternicirii speciale pentru semnarea anumitor secțiuni din cererea de finanțare (dacă este cazul)</w:t>
      </w:r>
    </w:p>
    <w:p w:rsidR="008C34C6" w:rsidRPr="00AF42AE" w:rsidRDefault="008C34C6" w:rsidP="00A53D71">
      <w:pPr>
        <w:pStyle w:val="Normal1"/>
        <w:spacing w:before="0" w:after="0"/>
      </w:pPr>
    </w:p>
    <w:p w:rsidR="008C34C6" w:rsidRPr="00AF42AE" w:rsidRDefault="008C34C6" w:rsidP="00600F9D">
      <w:pPr>
        <w:pStyle w:val="criterii"/>
        <w:numPr>
          <w:ilvl w:val="0"/>
          <w:numId w:val="24"/>
        </w:numPr>
        <w:tabs>
          <w:tab w:val="clear" w:pos="360"/>
          <w:tab w:val="num" w:pos="0"/>
        </w:tabs>
        <w:spacing w:before="0" w:after="0"/>
        <w:ind w:left="0"/>
      </w:pPr>
      <w:r w:rsidRPr="00AF42AE">
        <w:rPr>
          <w:szCs w:val="20"/>
        </w:rPr>
        <w:t xml:space="preserve">Declaraţia de eligibilitate </w:t>
      </w:r>
      <w:r w:rsidRPr="00AF42AE">
        <w:rPr>
          <w:szCs w:val="22"/>
          <w:lang w:eastAsia="ar-SA"/>
        </w:rPr>
        <w:t xml:space="preserve">a solicitantului </w:t>
      </w:r>
    </w:p>
    <w:p w:rsidR="008C34C6" w:rsidRPr="00AF42AE" w:rsidRDefault="008C34C6" w:rsidP="00A53D71">
      <w:pPr>
        <w:suppressAutoHyphens/>
        <w:spacing w:after="0"/>
        <w:jc w:val="both"/>
        <w:rPr>
          <w:szCs w:val="22"/>
          <w:lang w:eastAsia="ar-SA"/>
        </w:rPr>
      </w:pPr>
      <w:r w:rsidRPr="00AF42AE">
        <w:rPr>
          <w:szCs w:val="22"/>
          <w:lang w:eastAsia="ar-SA"/>
        </w:rPr>
        <w:t>În acest sens, se solicită completarea modelului standard de declarație la momentul contractării:</w:t>
      </w:r>
    </w:p>
    <w:p w:rsidR="00C30533" w:rsidRPr="00AF42AE" w:rsidRDefault="008C34C6" w:rsidP="00C30533">
      <w:pPr>
        <w:spacing w:before="0" w:after="0"/>
        <w:jc w:val="both"/>
      </w:pPr>
      <w:r w:rsidRPr="00AF42AE">
        <w:rPr>
          <w:lang w:eastAsia="ar-SA"/>
        </w:rPr>
        <w:t xml:space="preserve">respectă formatul standard </w:t>
      </w:r>
      <w:r w:rsidR="00914F65" w:rsidRPr="00AF42AE">
        <w:rPr>
          <w:lang w:eastAsia="ar-SA"/>
        </w:rPr>
        <w:t xml:space="preserve">al </w:t>
      </w:r>
      <w:r w:rsidR="00C30533" w:rsidRPr="00AF42AE">
        <w:t>Modelul</w:t>
      </w:r>
      <w:r w:rsidR="00914F65" w:rsidRPr="00AF42AE">
        <w:t>ui</w:t>
      </w:r>
      <w:r w:rsidR="00C30533" w:rsidRPr="00AF42AE">
        <w:t xml:space="preserve"> B</w:t>
      </w:r>
      <w:r w:rsidR="00C30533" w:rsidRPr="00AF42AE">
        <w:rPr>
          <w:i/>
        </w:rPr>
        <w:t xml:space="preserve"> – Declarația de eligibilitate </w:t>
      </w:r>
      <w:r w:rsidR="00C30533" w:rsidRPr="00AF42AE">
        <w:t>din cadrul Anexei 3.1.A-1 din prezentul document</w:t>
      </w:r>
      <w:r w:rsidR="00914F65" w:rsidRPr="00AF42AE">
        <w:t>.</w:t>
      </w:r>
    </w:p>
    <w:p w:rsidR="008C34C6" w:rsidRPr="00AF42AE" w:rsidRDefault="00914F65" w:rsidP="00C30533">
      <w:pPr>
        <w:spacing w:before="0" w:after="0"/>
        <w:jc w:val="both"/>
        <w:rPr>
          <w:szCs w:val="22"/>
          <w:lang w:eastAsia="ar-SA"/>
        </w:rPr>
      </w:pPr>
      <w:r w:rsidRPr="00AF42AE">
        <w:rPr>
          <w:lang w:eastAsia="ar-SA"/>
        </w:rPr>
        <w:t>E</w:t>
      </w:r>
      <w:r w:rsidR="00AA5164" w:rsidRPr="00AF42AE">
        <w:rPr>
          <w:lang w:eastAsia="ar-SA"/>
        </w:rPr>
        <w:t>ste datată şi semnată</w:t>
      </w:r>
      <w:r w:rsidR="008C34C6" w:rsidRPr="00AF42AE">
        <w:rPr>
          <w:lang w:eastAsia="ar-SA"/>
        </w:rPr>
        <w:t xml:space="preserve"> în original de către reprezentantul legal. </w:t>
      </w:r>
    </w:p>
    <w:p w:rsidR="00CC5ABB" w:rsidRPr="00AF42AE" w:rsidRDefault="00CC5ABB" w:rsidP="00A53D71">
      <w:pPr>
        <w:spacing w:before="0" w:after="0"/>
        <w:jc w:val="both"/>
        <w:rPr>
          <w:szCs w:val="20"/>
        </w:rPr>
      </w:pPr>
    </w:p>
    <w:p w:rsidR="00CC5ABB" w:rsidRPr="00AF42AE" w:rsidRDefault="00CC5ABB" w:rsidP="00A53D71">
      <w:pPr>
        <w:pStyle w:val="criterii"/>
        <w:tabs>
          <w:tab w:val="clear" w:pos="360"/>
          <w:tab w:val="num" w:pos="0"/>
        </w:tabs>
        <w:spacing w:before="0" w:after="0"/>
        <w:ind w:left="0"/>
      </w:pPr>
      <w:r w:rsidRPr="00AF42AE">
        <w:t>Certificat de atestare fiscală, referitor la obligațiile de plată la bugetul local</w:t>
      </w:r>
      <w:r w:rsidR="000A7675" w:rsidRPr="00AF42AE">
        <w:t>, precum</w:t>
      </w:r>
      <w:r w:rsidRPr="00AF42AE">
        <w:t xml:space="preserve"> și</w:t>
      </w:r>
      <w:r w:rsidR="000A7675" w:rsidRPr="00AF42AE">
        <w:t xml:space="preserve"> la</w:t>
      </w:r>
      <w:r w:rsidRPr="00AF42AE">
        <w:t xml:space="preserve"> b</w:t>
      </w:r>
      <w:r w:rsidR="000A7675" w:rsidRPr="00AF42AE">
        <w:t>ugetul de stat</w:t>
      </w:r>
    </w:p>
    <w:p w:rsidR="00CC5ABB" w:rsidRPr="00AF42AE" w:rsidRDefault="00CC5ABB" w:rsidP="00A53D71">
      <w:pPr>
        <w:spacing w:before="0" w:after="0"/>
        <w:jc w:val="both"/>
        <w:rPr>
          <w:sz w:val="12"/>
          <w:szCs w:val="12"/>
        </w:rPr>
      </w:pPr>
    </w:p>
    <w:p w:rsidR="00CC5ABB" w:rsidRPr="00AF42AE" w:rsidRDefault="000A7675" w:rsidP="00A53D71">
      <w:pPr>
        <w:spacing w:before="0" w:after="0"/>
        <w:jc w:val="both"/>
      </w:pPr>
      <w:r w:rsidRPr="00AF42AE">
        <w:t>Extrasele</w:t>
      </w:r>
      <w:r w:rsidR="00CC5ABB" w:rsidRPr="00AF42AE">
        <w:t xml:space="preserve"> de atestare fiscală trebuie să fie în termen de valabilitate.</w:t>
      </w:r>
    </w:p>
    <w:p w:rsidR="00CC5ABB" w:rsidRPr="00AF42AE" w:rsidRDefault="00CC5ABB" w:rsidP="00A53D71">
      <w:pPr>
        <w:pStyle w:val="Listparagraf"/>
        <w:spacing w:after="0"/>
        <w:rPr>
          <w:rFonts w:ascii="Trebuchet MS" w:hAnsi="Trebuchet MS"/>
          <w:sz w:val="20"/>
          <w:szCs w:val="24"/>
          <w:lang w:eastAsia="en-US"/>
        </w:rPr>
      </w:pPr>
    </w:p>
    <w:p w:rsidR="00185FC1" w:rsidRPr="00AF42AE" w:rsidRDefault="00185FC1" w:rsidP="00600F9D">
      <w:pPr>
        <w:pStyle w:val="criterii"/>
        <w:numPr>
          <w:ilvl w:val="0"/>
          <w:numId w:val="29"/>
        </w:numPr>
        <w:tabs>
          <w:tab w:val="clear" w:pos="360"/>
        </w:tabs>
        <w:spacing w:before="0" w:after="0"/>
        <w:ind w:left="0"/>
      </w:pPr>
      <w:r w:rsidRPr="00AF42AE">
        <w:t>Declaraţ</w:t>
      </w:r>
      <w:r w:rsidRPr="00AF42AE">
        <w:rPr>
          <w:lang w:val="fr-FR"/>
        </w:rPr>
        <w:t>ia reprezentantului legal prin care se certific</w:t>
      </w:r>
      <w:r w:rsidRPr="00AF42AE">
        <w:t>ă faptul că pe parcursul procesului de evaluare şi selecţie au fost/nu au fost înregistrate modificări asupra unora sau a tuturor documentelor depuse la cererea de finanţare (acolo unde este cazul)</w:t>
      </w:r>
    </w:p>
    <w:p w:rsidR="00C30533" w:rsidRPr="00AF42AE" w:rsidRDefault="002F0B93" w:rsidP="00C30533">
      <w:pPr>
        <w:jc w:val="both"/>
      </w:pPr>
      <w:r>
        <w:rPr>
          <w:szCs w:val="20"/>
        </w:rPr>
        <w:t xml:space="preserve">Se va completa </w:t>
      </w:r>
      <w:r w:rsidRPr="0075426A">
        <w:rPr>
          <w:szCs w:val="20"/>
        </w:rPr>
        <w:t>Modelul E</w:t>
      </w:r>
      <w:r w:rsidR="00D5598D" w:rsidRPr="00AF42AE">
        <w:rPr>
          <w:szCs w:val="20"/>
        </w:rPr>
        <w:t xml:space="preserve"> - </w:t>
      </w:r>
      <w:r w:rsidR="00D5598D" w:rsidRPr="00AF42AE">
        <w:rPr>
          <w:i/>
          <w:szCs w:val="20"/>
        </w:rPr>
        <w:t>Declaraţia privind realizarea de modificări pe parcursul procesului de evaluare</w:t>
      </w:r>
      <w:r w:rsidR="00D5598D" w:rsidRPr="00AF42AE">
        <w:rPr>
          <w:szCs w:val="20"/>
        </w:rPr>
        <w:t>,</w:t>
      </w:r>
      <w:r w:rsidR="00B1609D" w:rsidRPr="00AF42AE">
        <w:rPr>
          <w:szCs w:val="20"/>
        </w:rPr>
        <w:t xml:space="preserve"> </w:t>
      </w:r>
      <w:r w:rsidR="004B5C42" w:rsidRPr="00AF42AE">
        <w:t>inclus</w:t>
      </w:r>
      <w:r w:rsidR="00C30533" w:rsidRPr="00AF42AE">
        <w:t>ă</w:t>
      </w:r>
      <w:r w:rsidR="004B5C42" w:rsidRPr="00AF42AE">
        <w:t xml:space="preserve"> </w:t>
      </w:r>
      <w:r w:rsidR="00C30533" w:rsidRPr="00AF42AE">
        <w:t>î</w:t>
      </w:r>
      <w:r w:rsidR="004B5C42" w:rsidRPr="00AF42AE">
        <w:t xml:space="preserve">n anexa </w:t>
      </w:r>
      <w:r w:rsidR="00C30533" w:rsidRPr="00AF42AE">
        <w:t>3.1.A-1</w:t>
      </w:r>
      <w:r w:rsidR="004B5C42" w:rsidRPr="00AF42AE">
        <w:t xml:space="preserve"> la prezentul ghid.</w:t>
      </w:r>
    </w:p>
    <w:p w:rsidR="00CC5ABB" w:rsidRPr="00AF42AE" w:rsidRDefault="00CC5ABB" w:rsidP="00600F9D">
      <w:pPr>
        <w:pStyle w:val="criterii"/>
        <w:numPr>
          <w:ilvl w:val="0"/>
          <w:numId w:val="29"/>
        </w:numPr>
        <w:tabs>
          <w:tab w:val="clear" w:pos="360"/>
        </w:tabs>
        <w:spacing w:before="0" w:after="0"/>
        <w:ind w:left="0"/>
      </w:pPr>
      <w:r w:rsidRPr="00AF42AE">
        <w:t xml:space="preserve">Hotărârea </w:t>
      </w:r>
      <w:r w:rsidR="00AE6DE9" w:rsidRPr="00AF42AE">
        <w:t>Consiliului L</w:t>
      </w:r>
      <w:r w:rsidR="00906092" w:rsidRPr="00AF42AE">
        <w:t xml:space="preserve">ocal </w:t>
      </w:r>
      <w:r w:rsidR="00AE6DE9" w:rsidRPr="00AF42AE">
        <w:t>de aprobare a cererii de finanţare</w:t>
      </w:r>
      <w:r w:rsidR="005C4BA6" w:rsidRPr="00AF42AE">
        <w:t xml:space="preserve"> şi a cheltuielilor </w:t>
      </w:r>
      <w:r w:rsidR="00AE6DE9" w:rsidRPr="00AF42AE">
        <w:t>aferente,</w:t>
      </w:r>
      <w:r w:rsidRPr="00AF42AE">
        <w:t xml:space="preserve"> în conformitate cu ultima forma a bugetului rezultat în urma etapei de evaluare și selecție</w:t>
      </w:r>
      <w:r w:rsidR="00C30533" w:rsidRPr="00AF42AE">
        <w:t>.</w:t>
      </w:r>
    </w:p>
    <w:p w:rsidR="00CC5ABB" w:rsidRPr="00AF42AE" w:rsidRDefault="00CC5ABB" w:rsidP="008D5B61">
      <w:pPr>
        <w:spacing w:after="0"/>
        <w:jc w:val="both"/>
      </w:pPr>
      <w:r w:rsidRPr="00AF42AE">
        <w:t xml:space="preserve">În conformitate cu declarația de angajament, precum și cu ultima formă a bugetului se va transmite hotărârea de aprobare a </w:t>
      </w:r>
      <w:r w:rsidR="00AE6DE9" w:rsidRPr="00AF42AE">
        <w:t>cererii de finanţare şi a cheltuielilor aferente</w:t>
      </w:r>
      <w:r w:rsidRPr="00AF42AE">
        <w:t xml:space="preserve">. </w:t>
      </w:r>
    </w:p>
    <w:p w:rsidR="005C4BA6" w:rsidRPr="00AF42AE" w:rsidRDefault="008E57A0" w:rsidP="00957FB7">
      <w:pPr>
        <w:spacing w:after="0"/>
        <w:jc w:val="both"/>
      </w:pPr>
      <w:r w:rsidRPr="00AF42AE">
        <w:t xml:space="preserve">În hotărârea sus-menţionată trebuie să fie incluse toate cheltuielile pe care solicitantul trebuie să le asigure pentru implementarea </w:t>
      </w:r>
      <w:r w:rsidR="00086D30" w:rsidRPr="00AF42AE">
        <w:t>componentelor</w:t>
      </w:r>
      <w:r w:rsidRPr="00AF42AE">
        <w:t xml:space="preserve"> din cadrul </w:t>
      </w:r>
      <w:r w:rsidR="00AE6DE9" w:rsidRPr="00AF42AE">
        <w:t>cererii de finanţare</w:t>
      </w:r>
      <w:r w:rsidRPr="00AF42AE">
        <w:t>, în condiţiile rambursării/decontării ulterioare a cheltuielilor eligibile din instrumente structurale, respectiv recuperarii de la asociatiile de proprietari a cheltuielilor care le revin</w:t>
      </w:r>
      <w:r w:rsidR="008D5B61" w:rsidRPr="00AF42AE">
        <w:t xml:space="preserve"> (cheltuieli eligibile și neeligibile)</w:t>
      </w:r>
      <w:r w:rsidRPr="00AF42AE">
        <w:t>.</w:t>
      </w:r>
    </w:p>
    <w:p w:rsidR="00906092" w:rsidRPr="00AF42AE" w:rsidRDefault="005C4BA6" w:rsidP="00957FB7">
      <w:pPr>
        <w:spacing w:after="0"/>
        <w:jc w:val="both"/>
        <w:rPr>
          <w:b/>
        </w:rPr>
      </w:pPr>
      <w:r w:rsidRPr="00AF42AE">
        <w:t xml:space="preserve">Hotărârea consiliului local de aprobare a </w:t>
      </w:r>
      <w:r w:rsidR="00AE6DE9" w:rsidRPr="00AF42AE">
        <w:t>a cererii de finanţare şi a cheltuielilor aferente</w:t>
      </w:r>
      <w:r w:rsidRPr="00AF42AE">
        <w:t xml:space="preserve"> </w:t>
      </w:r>
      <w:r w:rsidRPr="00AF42AE">
        <w:rPr>
          <w:b/>
        </w:rPr>
        <w:t>va conţine următoarele informaţii minime:</w:t>
      </w:r>
    </w:p>
    <w:p w:rsidR="002A19E5" w:rsidRPr="00AF42AE" w:rsidRDefault="002A19E5" w:rsidP="00600F9D">
      <w:pPr>
        <w:numPr>
          <w:ilvl w:val="0"/>
          <w:numId w:val="46"/>
        </w:numPr>
        <w:jc w:val="both"/>
      </w:pPr>
      <w:r w:rsidRPr="00AF42AE">
        <w:t xml:space="preserve">valoarea totală a proiectului (cererii de finanţare) </w:t>
      </w:r>
      <w:r w:rsidRPr="00AF42AE">
        <w:rPr>
          <w:szCs w:val="22"/>
        </w:rPr>
        <w:t xml:space="preserve">&lt;Titlu proiect&gt;, în cuantum de </w:t>
      </w:r>
      <w:r w:rsidRPr="00AF42AE">
        <w:t>&lt;suma în cifre&gt; lei (inclusiv TVA), din care valoare totală eligibilă &lt;suma în cifre&gt; lei şi valoare totală neeligibilă de</w:t>
      </w:r>
      <w:r w:rsidRPr="00AF42AE">
        <w:rPr>
          <w:szCs w:val="22"/>
        </w:rPr>
        <w:t xml:space="preserve"> </w:t>
      </w:r>
      <w:r w:rsidRPr="00AF42AE">
        <w:t>&lt;suma în cifre&gt; lei</w:t>
      </w:r>
    </w:p>
    <w:p w:rsidR="00B855F9" w:rsidRPr="00AF42AE" w:rsidRDefault="00B855F9" w:rsidP="00600F9D">
      <w:pPr>
        <w:numPr>
          <w:ilvl w:val="0"/>
          <w:numId w:val="46"/>
        </w:numPr>
        <w:jc w:val="both"/>
      </w:pPr>
      <w:r w:rsidRPr="00AF42AE">
        <w:t xml:space="preserve">contribuția proprie în proiect a </w:t>
      </w:r>
      <w:r w:rsidRPr="00AF42AE">
        <w:rPr>
          <w:szCs w:val="22"/>
        </w:rPr>
        <w:t>&lt;</w:t>
      </w:r>
      <w:r w:rsidRPr="00AF42AE">
        <w:t xml:space="preserve">.................&gt;, reprezentând achitarea tuturor cheltuielilor neeligibile ale proiectului, cât și contribuția de ...% din valoarea eligibilă a proiectului, </w:t>
      </w:r>
      <w:r w:rsidRPr="00AF42AE">
        <w:rPr>
          <w:szCs w:val="22"/>
        </w:rPr>
        <w:t xml:space="preserve">în cuantum de </w:t>
      </w:r>
      <w:r w:rsidRPr="00AF42AE">
        <w:t xml:space="preserve">&lt;suma în cifre&gt;, reprezentând cofinanțarea proiectului </w:t>
      </w:r>
      <w:r w:rsidRPr="00AF42AE">
        <w:rPr>
          <w:szCs w:val="22"/>
        </w:rPr>
        <w:t>&lt;Titlu proiect&gt;.</w:t>
      </w:r>
    </w:p>
    <w:p w:rsidR="002A19E5" w:rsidRPr="00AF42AE" w:rsidRDefault="002A19E5" w:rsidP="00600F9D">
      <w:pPr>
        <w:numPr>
          <w:ilvl w:val="0"/>
          <w:numId w:val="46"/>
        </w:numPr>
        <w:jc w:val="both"/>
      </w:pPr>
      <w:r w:rsidRPr="00AF42AE">
        <w:t xml:space="preserve">contribuţia asociaţiei de proprietari la </w:t>
      </w:r>
      <w:r w:rsidRPr="00AF42AE">
        <w:rPr>
          <w:b/>
        </w:rPr>
        <w:t>cheltuielile eligibile</w:t>
      </w:r>
      <w:r w:rsidRPr="00AF42AE">
        <w:rPr>
          <w:szCs w:val="22"/>
        </w:rPr>
        <w:t xml:space="preserve"> în cuantum de </w:t>
      </w:r>
      <w:r w:rsidRPr="00AF42AE">
        <w:t xml:space="preserve">&lt;suma în cifre&gt;, reprezentând 25% </w:t>
      </w:r>
      <w:r w:rsidRPr="00AF42AE">
        <w:rPr>
          <w:bCs/>
          <w:szCs w:val="20"/>
        </w:rPr>
        <w:t>din valoarea cheltu</w:t>
      </w:r>
      <w:r w:rsidR="00343300">
        <w:rPr>
          <w:bCs/>
          <w:szCs w:val="20"/>
        </w:rPr>
        <w:t>ielilor eligibile aferente C+M</w:t>
      </w:r>
      <w:r w:rsidRPr="00AF42AE">
        <w:rPr>
          <w:bCs/>
          <w:szCs w:val="20"/>
        </w:rPr>
        <w:t>+E</w:t>
      </w:r>
      <w:r w:rsidRPr="00AF42AE">
        <w:rPr>
          <w:rStyle w:val="Referinnotdesubsol"/>
          <w:bCs/>
          <w:szCs w:val="20"/>
        </w:rPr>
        <w:footnoteReference w:id="19"/>
      </w:r>
      <w:r w:rsidRPr="00AF42AE">
        <w:rPr>
          <w:bCs/>
          <w:szCs w:val="20"/>
        </w:rPr>
        <w:t xml:space="preserve"> </w:t>
      </w:r>
      <w:r w:rsidRPr="00AF42AE">
        <w:rPr>
          <w:szCs w:val="20"/>
        </w:rPr>
        <w:t xml:space="preserve">corespunzatoare </w:t>
      </w:r>
      <w:r w:rsidRPr="00AF42AE">
        <w:rPr>
          <w:bCs/>
          <w:szCs w:val="20"/>
        </w:rPr>
        <w:t xml:space="preserve">apartamentelor cu </w:t>
      </w:r>
      <w:r w:rsidRPr="00AF42AE">
        <w:rPr>
          <w:bCs/>
          <w:iCs/>
          <w:szCs w:val="20"/>
        </w:rPr>
        <w:t>destinaţie locuinţă, aflate în proprietatea persoanelor fizice,</w:t>
      </w:r>
    </w:p>
    <w:p w:rsidR="002A19E5" w:rsidRPr="00AF42AE" w:rsidRDefault="002A19E5" w:rsidP="00600F9D">
      <w:pPr>
        <w:numPr>
          <w:ilvl w:val="0"/>
          <w:numId w:val="46"/>
        </w:numPr>
        <w:spacing w:before="0" w:after="0"/>
        <w:jc w:val="both"/>
      </w:pPr>
      <w:r w:rsidRPr="00AF42AE">
        <w:lastRenderedPageBreak/>
        <w:t xml:space="preserve">contribuţia asociaţiei de proprietari la </w:t>
      </w:r>
      <w:r w:rsidRPr="00AF42AE">
        <w:rPr>
          <w:b/>
        </w:rPr>
        <w:t>cheltuielile neeligibile</w:t>
      </w:r>
      <w:r w:rsidRPr="00AF42AE">
        <w:rPr>
          <w:szCs w:val="22"/>
        </w:rPr>
        <w:t xml:space="preserve"> în cuantum de </w:t>
      </w:r>
      <w:r w:rsidRPr="00AF42AE">
        <w:t>&lt;suma în cifre&gt;, reprezentând, după caz,</w:t>
      </w:r>
    </w:p>
    <w:p w:rsidR="002A19E5" w:rsidRPr="00AF42AE" w:rsidRDefault="002A19E5" w:rsidP="00600F9D">
      <w:pPr>
        <w:numPr>
          <w:ilvl w:val="0"/>
          <w:numId w:val="45"/>
        </w:numPr>
        <w:spacing w:before="0" w:after="0"/>
        <w:jc w:val="both"/>
        <w:rPr>
          <w:bCs/>
          <w:iCs/>
          <w:szCs w:val="20"/>
        </w:rPr>
      </w:pPr>
      <w:r w:rsidRPr="00AF42AE">
        <w:t xml:space="preserve">25% </w:t>
      </w:r>
      <w:r w:rsidRPr="00AF42AE">
        <w:rPr>
          <w:bCs/>
          <w:szCs w:val="20"/>
        </w:rPr>
        <w:t>din valoarea cheltuie</w:t>
      </w:r>
      <w:r w:rsidR="00343300">
        <w:rPr>
          <w:bCs/>
          <w:szCs w:val="20"/>
        </w:rPr>
        <w:t>lilor neeligibile aferente C+M</w:t>
      </w:r>
      <w:r w:rsidRPr="00AF42AE">
        <w:rPr>
          <w:bCs/>
          <w:szCs w:val="20"/>
        </w:rPr>
        <w:t>+E</w:t>
      </w:r>
      <w:r w:rsidRPr="00AF42AE">
        <w:rPr>
          <w:rStyle w:val="Referinnotdesubsol"/>
          <w:bCs/>
          <w:szCs w:val="20"/>
        </w:rPr>
        <w:footnoteReference w:id="20"/>
      </w:r>
      <w:r w:rsidRPr="00AF42AE">
        <w:rPr>
          <w:bCs/>
          <w:szCs w:val="20"/>
        </w:rPr>
        <w:t xml:space="preserve"> </w:t>
      </w:r>
      <w:r w:rsidRPr="00AF42AE">
        <w:rPr>
          <w:szCs w:val="20"/>
        </w:rPr>
        <w:t xml:space="preserve">corespunzatoare </w:t>
      </w:r>
      <w:r w:rsidRPr="00AF42AE">
        <w:rPr>
          <w:bCs/>
          <w:szCs w:val="20"/>
        </w:rPr>
        <w:t xml:space="preserve">apartamentelor cu </w:t>
      </w:r>
      <w:r w:rsidRPr="00AF42AE">
        <w:rPr>
          <w:bCs/>
          <w:iCs/>
          <w:szCs w:val="20"/>
        </w:rPr>
        <w:t xml:space="preserve">destinaţie locuinţă, aflate în proprietatea persoanelor fizice, </w:t>
      </w:r>
    </w:p>
    <w:p w:rsidR="002A19E5" w:rsidRPr="00AF42AE" w:rsidRDefault="002A19E5" w:rsidP="00600F9D">
      <w:pPr>
        <w:numPr>
          <w:ilvl w:val="0"/>
          <w:numId w:val="45"/>
        </w:numPr>
        <w:spacing w:before="0" w:after="0"/>
        <w:jc w:val="both"/>
        <w:rPr>
          <w:bCs/>
          <w:szCs w:val="20"/>
        </w:rPr>
      </w:pPr>
      <w:r w:rsidRPr="00AF42AE">
        <w:rPr>
          <w:bCs/>
          <w:szCs w:val="20"/>
        </w:rPr>
        <w:t>100% din valoa</w:t>
      </w:r>
      <w:r w:rsidR="00343300">
        <w:rPr>
          <w:bCs/>
          <w:szCs w:val="20"/>
        </w:rPr>
        <w:t>rea cheltuielilor aferente C+M</w:t>
      </w:r>
      <w:r w:rsidRPr="00AF42AE">
        <w:rPr>
          <w:bCs/>
          <w:szCs w:val="20"/>
        </w:rPr>
        <w:t>+E</w:t>
      </w:r>
      <w:r w:rsidRPr="00AF42AE">
        <w:rPr>
          <w:rStyle w:val="Referinnotdesubsol"/>
          <w:bCs/>
          <w:szCs w:val="20"/>
        </w:rPr>
        <w:footnoteReference w:id="21"/>
      </w:r>
      <w:r w:rsidRPr="00AF42AE">
        <w:rPr>
          <w:bCs/>
          <w:szCs w:val="20"/>
        </w:rPr>
        <w:t xml:space="preserve"> </w:t>
      </w:r>
      <w:r w:rsidRPr="00AF42AE">
        <w:rPr>
          <w:szCs w:val="20"/>
        </w:rPr>
        <w:t>corespunzătoare</w:t>
      </w:r>
      <w:r w:rsidRPr="00AF42AE">
        <w:rPr>
          <w:szCs w:val="20"/>
          <w:lang w:val="en-US"/>
        </w:rPr>
        <w:t xml:space="preserve"> </w:t>
      </w:r>
      <w:r w:rsidRPr="00AF42AE">
        <w:rPr>
          <w:bCs/>
          <w:szCs w:val="20"/>
        </w:rPr>
        <w:t>apartamentelor cu destinaţie locuinţă, aflate în proprietatea persoanelor juridice, a UAT sau a autorităţilor şi instituţiilor publice</w:t>
      </w:r>
    </w:p>
    <w:p w:rsidR="002A19E5" w:rsidRPr="00AF42AE" w:rsidRDefault="002A19E5" w:rsidP="00600F9D">
      <w:pPr>
        <w:numPr>
          <w:ilvl w:val="0"/>
          <w:numId w:val="45"/>
        </w:numPr>
        <w:spacing w:before="0"/>
        <w:jc w:val="both"/>
        <w:rPr>
          <w:bCs/>
          <w:szCs w:val="20"/>
        </w:rPr>
      </w:pPr>
      <w:r w:rsidRPr="00AF42AE">
        <w:rPr>
          <w:bCs/>
          <w:szCs w:val="20"/>
        </w:rPr>
        <w:t>100% din valoarea cheltuieli</w:t>
      </w:r>
      <w:r w:rsidR="00343300">
        <w:rPr>
          <w:bCs/>
          <w:szCs w:val="20"/>
        </w:rPr>
        <w:t>lor aferente C+M</w:t>
      </w:r>
      <w:r w:rsidRPr="00AF42AE">
        <w:rPr>
          <w:bCs/>
          <w:szCs w:val="20"/>
        </w:rPr>
        <w:t>+E</w:t>
      </w:r>
      <w:r w:rsidRPr="00AF42AE">
        <w:rPr>
          <w:rStyle w:val="Referinnotdesubsol"/>
          <w:bCs/>
          <w:szCs w:val="20"/>
        </w:rPr>
        <w:footnoteReference w:id="22"/>
      </w:r>
      <w:r w:rsidRPr="00AF42AE">
        <w:rPr>
          <w:bCs/>
          <w:szCs w:val="20"/>
        </w:rPr>
        <w:t xml:space="preserve"> </w:t>
      </w:r>
      <w:r w:rsidRPr="00AF42AE">
        <w:rPr>
          <w:szCs w:val="20"/>
        </w:rPr>
        <w:t xml:space="preserve">corespunzătoare </w:t>
      </w:r>
      <w:r w:rsidRPr="00AF42AE">
        <w:rPr>
          <w:bCs/>
          <w:szCs w:val="20"/>
        </w:rPr>
        <w:t>apartamentelor cu destinaţie de spaţii comerciale sau spaţii cu altă destinaţie decât cea de locuinţă, aflate în proprietatea persoanelor fizice, a persoanelor juridice, a UAT sau a autorităţilor şi instituţiilor publice</w:t>
      </w:r>
    </w:p>
    <w:p w:rsidR="002A19E5" w:rsidRPr="00AF42AE" w:rsidRDefault="002A19E5" w:rsidP="00600F9D">
      <w:pPr>
        <w:numPr>
          <w:ilvl w:val="0"/>
          <w:numId w:val="46"/>
        </w:numPr>
        <w:spacing w:before="0" w:after="0"/>
        <w:jc w:val="both"/>
      </w:pPr>
      <w:r w:rsidRPr="00AF42AE">
        <w:t xml:space="preserve">în situaţia în care UAT acordă ajutor de natură socială pentru anumite categorii de proprietari,  se menţionează cota de participare (%) şi suma care nu va mai fi recuperată de la Asociația de Proprietari. </w:t>
      </w:r>
    </w:p>
    <w:p w:rsidR="00AB5C4E" w:rsidRPr="00AF42AE" w:rsidRDefault="004F7C51" w:rsidP="00600F9D">
      <w:pPr>
        <w:numPr>
          <w:ilvl w:val="0"/>
          <w:numId w:val="46"/>
        </w:numPr>
        <w:spacing w:before="0" w:after="0"/>
        <w:jc w:val="both"/>
      </w:pPr>
      <w:r w:rsidRPr="00AF42AE">
        <w:rPr>
          <w:szCs w:val="22"/>
        </w:rPr>
        <w:t>m</w:t>
      </w:r>
      <w:r w:rsidR="002A19E5" w:rsidRPr="00AF42AE">
        <w:rPr>
          <w:szCs w:val="22"/>
        </w:rPr>
        <w:t xml:space="preserve">ecanismul de recuperare a cheltuielilor eligibile şi neeligibile, ce revin </w:t>
      </w:r>
      <w:r w:rsidR="006F73CD" w:rsidRPr="00AF42AE">
        <w:rPr>
          <w:szCs w:val="22"/>
        </w:rPr>
        <w:t>Asociaţiei de proprietari este &lt;</w:t>
      </w:r>
      <w:r w:rsidR="006F73CD" w:rsidRPr="00AF42AE">
        <w:t>se va descrie&gt;.</w:t>
      </w:r>
    </w:p>
    <w:p w:rsidR="00AB5C4E" w:rsidRPr="00AF42AE" w:rsidRDefault="00AB5C4E" w:rsidP="00AB5C4E">
      <w:pPr>
        <w:spacing w:before="0" w:after="0"/>
        <w:jc w:val="both"/>
      </w:pPr>
    </w:p>
    <w:p w:rsidR="00AB5C4E" w:rsidRPr="0075426A" w:rsidRDefault="00AB5C4E" w:rsidP="00AB5C4E">
      <w:pPr>
        <w:spacing w:before="0" w:after="0"/>
        <w:jc w:val="both"/>
      </w:pPr>
      <w:r w:rsidRPr="00AF42AE">
        <w:rPr>
          <w:i/>
          <w:szCs w:val="20"/>
        </w:rPr>
        <w:t xml:space="preserve">Pentru proiectele de investiţii pentru care execuţia de lucrări a fost demarată, însă </w:t>
      </w:r>
      <w:r w:rsidRPr="00AF42AE">
        <w:rPr>
          <w:i/>
        </w:rPr>
        <w:t xml:space="preserve">proiectele nu au fost </w:t>
      </w:r>
      <w:r w:rsidRPr="00AF42AE">
        <w:rPr>
          <w:i/>
          <w:szCs w:val="20"/>
        </w:rPr>
        <w:t>încheiate în mod fizic sau financiar înainte de depunerea cererii de finanțare</w:t>
      </w:r>
      <w:r w:rsidRPr="00AF42AE">
        <w:t xml:space="preserve">, hotărârea de aprobare a bugetului proiectului va cuprinde inclusiv identificarea şi asumarea suportării din bugetul propriu al </w:t>
      </w:r>
      <w:r w:rsidRPr="0075426A">
        <w:t xml:space="preserve">corecţiilor ce pot fi identificate în procedura de verificare a achiziţiei. </w:t>
      </w:r>
    </w:p>
    <w:p w:rsidR="00717EAC" w:rsidRPr="0075426A" w:rsidRDefault="00717EAC" w:rsidP="00717EAC">
      <w:pPr>
        <w:spacing w:before="0"/>
        <w:jc w:val="both"/>
        <w:rPr>
          <w:szCs w:val="20"/>
        </w:rPr>
      </w:pPr>
      <w:r w:rsidRPr="0075426A">
        <w:rPr>
          <w:szCs w:val="20"/>
        </w:rPr>
        <w:t>Aceste documente se depun în copie conform cu  originalul.</w:t>
      </w:r>
    </w:p>
    <w:p w:rsidR="00CC5ABB" w:rsidRPr="00AF42AE" w:rsidRDefault="00D00E0C" w:rsidP="00A53D71">
      <w:pPr>
        <w:pStyle w:val="criterii"/>
        <w:tabs>
          <w:tab w:val="clear" w:pos="360"/>
          <w:tab w:val="num" w:pos="0"/>
        </w:tabs>
        <w:ind w:left="0"/>
      </w:pPr>
      <w:r w:rsidRPr="00AF42AE">
        <w:t>Devizul/ele</w:t>
      </w:r>
      <w:r w:rsidR="00CC5ABB" w:rsidRPr="00AF42AE">
        <w:t xml:space="preserve"> general</w:t>
      </w:r>
      <w:r w:rsidRPr="00AF42AE">
        <w:t>/e</w:t>
      </w:r>
      <w:r w:rsidR="00CC5ABB" w:rsidRPr="00AF42AE">
        <w:t xml:space="preserve"> </w:t>
      </w:r>
      <w:r w:rsidR="00667D2A" w:rsidRPr="00AF42AE">
        <w:t xml:space="preserve">pentru proiectele de lucrări </w:t>
      </w:r>
      <w:r w:rsidR="00CC5ABB" w:rsidRPr="00AF42AE">
        <w:t>actualizat</w:t>
      </w:r>
      <w:r w:rsidRPr="00AF42AE">
        <w:t>/e, inclusiv devizul centralizator al componentelor</w:t>
      </w:r>
      <w:r w:rsidR="00CC5ABB" w:rsidRPr="00AF42AE">
        <w:t xml:space="preserve"> </w:t>
      </w:r>
      <w:r w:rsidR="009C7149" w:rsidRPr="00AF42AE">
        <w:t xml:space="preserve">din cererea de finanţare, actualizat </w:t>
      </w:r>
      <w:r w:rsidR="003C46D7" w:rsidRPr="00AF42AE">
        <w:t>(dacă este cazul)</w:t>
      </w:r>
    </w:p>
    <w:p w:rsidR="00906092" w:rsidRPr="00AF42AE" w:rsidRDefault="00906092" w:rsidP="00A53D71">
      <w:pPr>
        <w:spacing w:before="0" w:after="0"/>
        <w:jc w:val="both"/>
        <w:rPr>
          <w:b/>
          <w:sz w:val="16"/>
          <w:szCs w:val="16"/>
          <w:highlight w:val="yellow"/>
        </w:rPr>
      </w:pPr>
    </w:p>
    <w:p w:rsidR="00B24E48" w:rsidRPr="00AF42AE" w:rsidRDefault="0075426A" w:rsidP="00B24E48">
      <w:pPr>
        <w:pStyle w:val="criterii"/>
        <w:tabs>
          <w:tab w:val="clear" w:pos="360"/>
          <w:tab w:val="num" w:pos="0"/>
        </w:tabs>
        <w:ind w:left="0"/>
      </w:pPr>
      <w:r>
        <w:t xml:space="preserve"> </w:t>
      </w:r>
      <w:r w:rsidR="00717EAC">
        <w:t xml:space="preserve">(dacă e cazul) </w:t>
      </w:r>
      <w:r w:rsidR="00B24E48" w:rsidRPr="00AF42AE">
        <w:t xml:space="preserve">Lista </w:t>
      </w:r>
      <w:r w:rsidR="00717EAC">
        <w:t>actualizată</w:t>
      </w:r>
      <w:r w:rsidR="00717EAC" w:rsidRPr="00AF42AE">
        <w:t xml:space="preserve"> </w:t>
      </w:r>
      <w:r w:rsidR="00B24E48" w:rsidRPr="00AF42AE">
        <w:t xml:space="preserve">de echipamente și/sau lucrări și/sau servicii cu încadrarea acestora pe secțiunea de cheltuieli eligibile /ne-eligibile </w:t>
      </w:r>
    </w:p>
    <w:p w:rsidR="00B24E48" w:rsidRPr="00AF42AE" w:rsidRDefault="00B24E48" w:rsidP="00B24E48">
      <w:pPr>
        <w:pStyle w:val="Listparagraf"/>
        <w:spacing w:after="0"/>
        <w:ind w:left="0"/>
        <w:rPr>
          <w:rFonts w:ascii="Trebuchet MS" w:hAnsi="Trebuchet MS"/>
          <w:sz w:val="20"/>
        </w:rPr>
      </w:pPr>
    </w:p>
    <w:p w:rsidR="00B24E48" w:rsidRPr="00AF42AE" w:rsidRDefault="00B24E48" w:rsidP="00B24E48">
      <w:pPr>
        <w:pStyle w:val="Listparagraf"/>
        <w:spacing w:after="0"/>
        <w:ind w:left="0"/>
        <w:rPr>
          <w:rFonts w:ascii="Trebuchet MS" w:hAnsi="Trebuchet MS"/>
          <w:sz w:val="20"/>
        </w:rPr>
      </w:pPr>
      <w:r w:rsidRPr="00AF42AE">
        <w:rPr>
          <w:rFonts w:ascii="Trebuchet MS" w:hAnsi="Trebuchet MS"/>
          <w:sz w:val="20"/>
        </w:rPr>
        <w:t>Se vor anexa liste separate pentru echipamente și/sau lucrări și/sau servicii, evidenţiindu-se cele două tipuri de cheltuieli (eligibile/ne-eligibile) cu menționarea prețurilor acestora, iar informațiile vor fi corelate cu bugetul proiectului – pentru fiecare componentă (bloc).</w:t>
      </w:r>
    </w:p>
    <w:p w:rsidR="00B24E48" w:rsidRPr="0075426A" w:rsidRDefault="00D37E76" w:rsidP="00B24E48">
      <w:pPr>
        <w:jc w:val="both"/>
      </w:pPr>
      <w:r w:rsidRPr="00AF42AE">
        <w:t>Se va folosi Modelul F</w:t>
      </w:r>
      <w:r w:rsidR="00B24E48" w:rsidRPr="00AF42AE">
        <w:t xml:space="preserve"> -</w:t>
      </w:r>
      <w:r w:rsidR="00B24E48" w:rsidRPr="00AF42AE">
        <w:rPr>
          <w:i/>
        </w:rPr>
        <w:t xml:space="preserve">Lista de echipamente și/sau lucrări și/sau servicii cu încadrarea acestora pe </w:t>
      </w:r>
      <w:r w:rsidR="00B24E48" w:rsidRPr="0075426A">
        <w:rPr>
          <w:i/>
        </w:rPr>
        <w:t>secțiunea de cheltuieli eligibile /neeligibile (dacă este cazul</w:t>
      </w:r>
      <w:r w:rsidR="00B24E48" w:rsidRPr="0075426A">
        <w:t>), anexat la</w:t>
      </w:r>
      <w:r w:rsidR="00B24E48" w:rsidRPr="0075426A">
        <w:rPr>
          <w:b/>
        </w:rPr>
        <w:t xml:space="preserve"> </w:t>
      </w:r>
      <w:r w:rsidR="00B24E48" w:rsidRPr="0075426A">
        <w:rPr>
          <w:i/>
        </w:rPr>
        <w:t>Ghidul solicitantului - Condiții generale de accesare a fondurilor în cadrul POR 2014-2020</w:t>
      </w:r>
      <w:r w:rsidR="00B24E48" w:rsidRPr="0075426A">
        <w:t>.</w:t>
      </w:r>
    </w:p>
    <w:p w:rsidR="00717EAC" w:rsidRPr="0075426A" w:rsidRDefault="00201D30" w:rsidP="00717EAC">
      <w:pPr>
        <w:pStyle w:val="criterii"/>
        <w:tabs>
          <w:tab w:val="clear" w:pos="360"/>
          <w:tab w:val="num" w:pos="0"/>
        </w:tabs>
        <w:ind w:left="0"/>
      </w:pPr>
      <w:r w:rsidRPr="0075426A">
        <w:rPr>
          <w:b w:val="0"/>
        </w:rPr>
        <w:t xml:space="preserve">(dacă </w:t>
      </w:r>
      <w:r w:rsidR="00171E1D" w:rsidRPr="0075426A">
        <w:rPr>
          <w:b w:val="0"/>
        </w:rPr>
        <w:t xml:space="preserve">e cazul) </w:t>
      </w:r>
      <w:r w:rsidR="00171E1D" w:rsidRPr="0075426A">
        <w:t xml:space="preserve">Avizul/ Acordul ISC </w:t>
      </w:r>
      <w:r w:rsidR="00717EAC" w:rsidRPr="0075426A">
        <w:t xml:space="preserve"> </w:t>
      </w:r>
    </w:p>
    <w:p w:rsidR="00201D30" w:rsidRPr="0075426A" w:rsidRDefault="00717EAC" w:rsidP="00B24E48">
      <w:pPr>
        <w:jc w:val="both"/>
      </w:pPr>
      <w:r w:rsidRPr="0075426A">
        <w:t>Aceste documente se depun în copie conform cu  originalul.</w:t>
      </w:r>
    </w:p>
    <w:p w:rsidR="00CC5ABB" w:rsidRPr="0075426A" w:rsidRDefault="00CC5ABB" w:rsidP="00A53D71">
      <w:pPr>
        <w:pStyle w:val="criterii"/>
        <w:tabs>
          <w:tab w:val="clear" w:pos="360"/>
          <w:tab w:val="num" w:pos="0"/>
        </w:tabs>
        <w:ind w:left="0"/>
      </w:pPr>
      <w:r w:rsidRPr="0075426A">
        <w:t xml:space="preserve">Alte documente actualizate </w:t>
      </w:r>
    </w:p>
    <w:p w:rsidR="00667D2A" w:rsidRPr="0075426A" w:rsidRDefault="00667D2A" w:rsidP="00600F9D">
      <w:pPr>
        <w:numPr>
          <w:ilvl w:val="0"/>
          <w:numId w:val="30"/>
        </w:numPr>
        <w:spacing w:before="0" w:after="0"/>
        <w:ind w:left="0"/>
        <w:jc w:val="both"/>
      </w:pPr>
      <w:r w:rsidRPr="0075426A">
        <w:rPr>
          <w:b/>
          <w:szCs w:val="20"/>
        </w:rPr>
        <w:t>Hotărârea/Hotărârile Adunării Generale a Asociaţiei/lor de Proprietari</w:t>
      </w:r>
      <w:r w:rsidRPr="0075426A">
        <w:rPr>
          <w:szCs w:val="20"/>
        </w:rPr>
        <w:t xml:space="preserve">, prin care se aprobă </w:t>
      </w:r>
      <w:r w:rsidR="00044116" w:rsidRPr="0075426A">
        <w:t xml:space="preserve">solicitarea finanțării în cadrul </w:t>
      </w:r>
      <w:r w:rsidRPr="0075426A">
        <w:t>Programul</w:t>
      </w:r>
      <w:r w:rsidR="00044116" w:rsidRPr="0075426A">
        <w:t>ui</w:t>
      </w:r>
      <w:r w:rsidRPr="0075426A">
        <w:t xml:space="preserve"> Operaţional Regional (POR) 2014-2020, Axa prioritară 3 - Sprijinirea  tranziției către o economie cu emisii scăzute de carbon, Prioritatea de investiții 3.1 - </w:t>
      </w:r>
      <w:r w:rsidRPr="0075426A">
        <w:rPr>
          <w:i/>
        </w:rPr>
        <w:t>Sprijinirea eficienței energetice, a gestionării inteligente a energiei și a utilizării energiei din surse regenerabile în infrastructurile publice, inclusiv în clădirile publice, și în sectorul locuințelor,</w:t>
      </w:r>
      <w:r w:rsidRPr="0075426A">
        <w:t xml:space="preserve"> Operaţiunea A Clădiri </w:t>
      </w:r>
      <w:r w:rsidRPr="0075426A">
        <w:lastRenderedPageBreak/>
        <w:t>rezidenţiale</w:t>
      </w:r>
      <w:r w:rsidRPr="0075426A">
        <w:rPr>
          <w:szCs w:val="20"/>
        </w:rPr>
        <w:t>,</w:t>
      </w:r>
      <w:r w:rsidRPr="0075426A">
        <w:t xml:space="preserve"> actualizată în corelare cu devizul obiectivului de investiție în ultima formă aprobată (dacă este cazul).</w:t>
      </w:r>
    </w:p>
    <w:p w:rsidR="00667D2A" w:rsidRPr="0075426A" w:rsidRDefault="00667D2A" w:rsidP="009C7149">
      <w:pPr>
        <w:jc w:val="both"/>
      </w:pPr>
      <w:r w:rsidRPr="0075426A">
        <w:rPr>
          <w:szCs w:val="20"/>
        </w:rPr>
        <w:t>Hotărârea Adunării Generale a Asociaţiilor de Proprietari</w:t>
      </w:r>
      <w:r w:rsidRPr="0075426A">
        <w:t xml:space="preserve"> trebuie să conţină informaţiile minime menţionate la secţiunea 2.6 din prezentul Ghid. </w:t>
      </w:r>
    </w:p>
    <w:p w:rsidR="00497C8B" w:rsidRPr="0075426A" w:rsidRDefault="00497C8B" w:rsidP="00497C8B">
      <w:pPr>
        <w:spacing w:before="0"/>
        <w:jc w:val="both"/>
        <w:rPr>
          <w:szCs w:val="20"/>
        </w:rPr>
      </w:pPr>
      <w:r w:rsidRPr="0075426A">
        <w:rPr>
          <w:szCs w:val="20"/>
        </w:rPr>
        <w:t>Acest document se depune în copie conform cu  originalul.</w:t>
      </w:r>
    </w:p>
    <w:p w:rsidR="00667D2A" w:rsidRPr="00AF42AE" w:rsidRDefault="00903DE6"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lang w:eastAsia="en-US"/>
        </w:rPr>
        <w:t xml:space="preserve">(dacă este cazul) </w:t>
      </w:r>
      <w:r w:rsidRPr="00A93081">
        <w:rPr>
          <w:rFonts w:ascii="Trebuchet MS" w:hAnsi="Trebuchet MS"/>
          <w:b/>
          <w:sz w:val="20"/>
          <w:lang w:eastAsia="en-US"/>
        </w:rPr>
        <w:t>Declarația proiectantului</w:t>
      </w:r>
      <w:r w:rsidRPr="0075426A">
        <w:rPr>
          <w:rFonts w:ascii="Trebuchet MS" w:hAnsi="Trebuchet MS"/>
          <w:sz w:val="20"/>
          <w:lang w:eastAsia="en-US"/>
        </w:rPr>
        <w:t xml:space="preserve"> care a pregătit documentaţia tehnică în vederea</w:t>
      </w:r>
      <w:r w:rsidRPr="00AF42AE">
        <w:rPr>
          <w:rFonts w:ascii="Trebuchet MS" w:hAnsi="Trebuchet MS"/>
          <w:sz w:val="20"/>
          <w:lang w:eastAsia="en-US"/>
        </w:rPr>
        <w:t xml:space="preserve"> solicitării de finanţare prin PI 3.1 A, POR 2014-2020, pentru a demonstra </w:t>
      </w:r>
      <w:r w:rsidRPr="00E32F75">
        <w:rPr>
          <w:rFonts w:ascii="Trebuchet MS" w:hAnsi="Trebuchet MS"/>
          <w:b/>
          <w:sz w:val="20"/>
          <w:lang w:eastAsia="en-US"/>
        </w:rPr>
        <w:t>neconfomitatea unor lucrări executate în regie proprie</w:t>
      </w:r>
      <w:r w:rsidRPr="00AF42AE">
        <w:rPr>
          <w:rFonts w:ascii="Trebuchet MS" w:hAnsi="Trebuchet MS"/>
          <w:sz w:val="20"/>
          <w:lang w:eastAsia="en-US"/>
        </w:rPr>
        <w:t xml:space="preserve"> (părți dintr-o scară de bloc reabilitată)</w:t>
      </w:r>
      <w:r w:rsidR="00667D2A" w:rsidRPr="00AF42AE">
        <w:rPr>
          <w:rStyle w:val="Referinnotdesubsol"/>
          <w:rFonts w:ascii="Trebuchet MS" w:hAnsi="Trebuchet MS"/>
          <w:sz w:val="20"/>
        </w:rPr>
        <w:footnoteReference w:id="23"/>
      </w:r>
      <w:r w:rsidR="00667D2A" w:rsidRPr="00AF42AE">
        <w:rPr>
          <w:rFonts w:ascii="Trebuchet MS" w:hAnsi="Trebuchet MS"/>
          <w:sz w:val="20"/>
        </w:rPr>
        <w:t>.</w:t>
      </w:r>
    </w:p>
    <w:p w:rsidR="00667D2A" w:rsidRPr="0075426A" w:rsidRDefault="00903DE6" w:rsidP="00600F9D">
      <w:pPr>
        <w:pStyle w:val="Listparagraf"/>
        <w:numPr>
          <w:ilvl w:val="0"/>
          <w:numId w:val="31"/>
        </w:numPr>
        <w:spacing w:before="120" w:after="120"/>
        <w:ind w:left="0"/>
        <w:rPr>
          <w:rFonts w:ascii="Trebuchet MS" w:hAnsi="Trebuchet MS"/>
          <w:sz w:val="20"/>
        </w:rPr>
      </w:pPr>
      <w:r w:rsidRPr="00AF42AE">
        <w:t>(</w:t>
      </w:r>
      <w:r w:rsidRPr="00AF42AE">
        <w:rPr>
          <w:rFonts w:ascii="Trebuchet MS" w:hAnsi="Trebuchet MS"/>
          <w:sz w:val="20"/>
          <w:lang w:eastAsia="en-US"/>
        </w:rPr>
        <w:t xml:space="preserve">dacă este cazul) Pentru a demonstra intenția de demolare a unor </w:t>
      </w:r>
      <w:r w:rsidRPr="00E32F75">
        <w:rPr>
          <w:rFonts w:ascii="Trebuchet MS" w:hAnsi="Trebuchet MS"/>
          <w:b/>
          <w:sz w:val="20"/>
          <w:lang w:eastAsia="en-US"/>
        </w:rPr>
        <w:t>lucrări executate anterior fără autorizație de construire</w:t>
      </w:r>
      <w:r w:rsidRPr="00AF42AE">
        <w:rPr>
          <w:rFonts w:ascii="Trebuchet MS" w:hAnsi="Trebuchet MS"/>
          <w:sz w:val="20"/>
          <w:lang w:eastAsia="en-US"/>
        </w:rPr>
        <w:t xml:space="preserve"> (părți dintr-o scară de bloc reabilitată), se anexează declaraţiile pe proprie</w:t>
      </w:r>
      <w:r w:rsidRPr="00AF42AE">
        <w:rPr>
          <w:shd w:val="clear" w:color="auto" w:fill="D9D9D9"/>
        </w:rPr>
        <w:t xml:space="preserve"> </w:t>
      </w:r>
      <w:r w:rsidRPr="00AF42AE">
        <w:rPr>
          <w:rFonts w:ascii="Trebuchet MS" w:hAnsi="Trebuchet MS"/>
          <w:sz w:val="20"/>
        </w:rPr>
        <w:t xml:space="preserve">răspundere ale proprietarilor, precum şi o declaraţie a UAT că acest proces </w:t>
      </w:r>
      <w:r w:rsidR="00697989" w:rsidRPr="00AF42AE">
        <w:rPr>
          <w:rFonts w:ascii="Trebuchet MS" w:hAnsi="Trebuchet MS"/>
          <w:sz w:val="20"/>
        </w:rPr>
        <w:t>va avea loc,</w:t>
      </w:r>
      <w:r w:rsidR="00667D2A" w:rsidRPr="00AF42AE">
        <w:rPr>
          <w:rFonts w:ascii="Trebuchet MS" w:hAnsi="Trebuchet MS"/>
          <w:sz w:val="20"/>
        </w:rPr>
        <w:t xml:space="preserve"> în condi</w:t>
      </w:r>
      <w:r w:rsidRPr="00AF42AE">
        <w:rPr>
          <w:rFonts w:ascii="Trebuchet MS" w:hAnsi="Trebuchet MS"/>
          <w:sz w:val="20"/>
        </w:rPr>
        <w:t>ţiile legii</w:t>
      </w:r>
      <w:r w:rsidR="00667D2A" w:rsidRPr="0075426A">
        <w:rPr>
          <w:rStyle w:val="Referinnotdesubsol"/>
          <w:rFonts w:ascii="Trebuchet MS" w:hAnsi="Trebuchet MS"/>
          <w:sz w:val="20"/>
        </w:rPr>
        <w:footnoteReference w:id="24"/>
      </w:r>
      <w:r w:rsidR="00667D2A" w:rsidRPr="0075426A">
        <w:rPr>
          <w:rFonts w:ascii="Trebuchet MS" w:hAnsi="Trebuchet MS"/>
          <w:sz w:val="20"/>
        </w:rPr>
        <w:t>.</w:t>
      </w:r>
    </w:p>
    <w:p w:rsidR="00497C8B" w:rsidRPr="0075426A" w:rsidRDefault="00497C8B" w:rsidP="00600F9D">
      <w:pPr>
        <w:pStyle w:val="Listparagraf"/>
        <w:numPr>
          <w:ilvl w:val="0"/>
          <w:numId w:val="31"/>
        </w:numPr>
        <w:spacing w:before="120" w:after="120"/>
        <w:ind w:left="0"/>
        <w:rPr>
          <w:rFonts w:ascii="Trebuchet MS" w:hAnsi="Trebuchet MS"/>
          <w:sz w:val="20"/>
        </w:rPr>
      </w:pPr>
      <w:r w:rsidRPr="0075426A">
        <w:rPr>
          <w:rFonts w:ascii="Trebuchet MS" w:hAnsi="Trebuchet MS"/>
          <w:sz w:val="20"/>
        </w:rPr>
        <w:t xml:space="preserve">(dacă e cazul) </w:t>
      </w:r>
      <w:r w:rsidRPr="0075426A">
        <w:rPr>
          <w:rFonts w:ascii="Trebuchet MS" w:hAnsi="Trebuchet MS"/>
          <w:b/>
          <w:sz w:val="20"/>
        </w:rPr>
        <w:t>anuntul de participare în SEAP pentru achizitia PT</w:t>
      </w:r>
      <w:r w:rsidRPr="0075426A">
        <w:rPr>
          <w:rFonts w:ascii="Trebuchet MS" w:hAnsi="Trebuchet MS"/>
          <w:sz w:val="20"/>
        </w:rPr>
        <w:t xml:space="preserve">, dacă Beneficiarul depune documentația tehnică faza DALI anexată la cererea de finantare. Beneficiarul are obligatia lansarii achizitiei de PT în SEAP în termen de 2 luni de la acceptarea proiectului la finantare. </w:t>
      </w:r>
    </w:p>
    <w:p w:rsidR="00903DE6" w:rsidRPr="00AF42AE" w:rsidRDefault="00903DE6" w:rsidP="0039269B">
      <w:pPr>
        <w:spacing w:before="0" w:after="0"/>
        <w:jc w:val="both"/>
      </w:pPr>
    </w:p>
    <w:tbl>
      <w:tblPr>
        <w:tblW w:w="9821" w:type="dxa"/>
        <w:tblBorders>
          <w:insideV w:val="single" w:sz="8" w:space="0" w:color="808080"/>
        </w:tblBorders>
        <w:tblLayout w:type="fixed"/>
        <w:tblLook w:val="01E0" w:firstRow="1" w:lastRow="1" w:firstColumn="1" w:lastColumn="1" w:noHBand="0" w:noVBand="0"/>
      </w:tblPr>
      <w:tblGrid>
        <w:gridCol w:w="791"/>
        <w:gridCol w:w="9030"/>
      </w:tblGrid>
      <w:tr w:rsidR="0039269B" w:rsidRPr="00AF42AE" w:rsidTr="00422652">
        <w:trPr>
          <w:trHeight w:val="503"/>
        </w:trPr>
        <w:tc>
          <w:tcPr>
            <w:tcW w:w="791" w:type="dxa"/>
            <w:vAlign w:val="center"/>
          </w:tcPr>
          <w:p w:rsidR="0039269B" w:rsidRPr="00AF42AE" w:rsidRDefault="0039269B" w:rsidP="00422652">
            <w:pPr>
              <w:spacing w:before="0" w:after="0"/>
              <w:jc w:val="both"/>
              <w:rPr>
                <w:b/>
                <w:bCs/>
              </w:rPr>
            </w:pPr>
            <w:bookmarkStart w:id="45" w:name="_Toc423527561"/>
            <w:r w:rsidRPr="00AF42AE">
              <w:rPr>
                <w:b/>
              </w:rPr>
              <w:pict>
                <v:shape id="_x0000_i1041" type="#_x0000_t75" style="width:21pt;height:20.25pt" o:allowoverlap="f">
                  <v:imagedata r:id="rId9" o:title="Regio-Compatibility-CommPrinting" croptop="6129f" cropbottom="32532f" cropleft="45074f" cropright="11713f"/>
                </v:shape>
              </w:pict>
            </w:r>
          </w:p>
        </w:tc>
        <w:tc>
          <w:tcPr>
            <w:tcW w:w="9030" w:type="dxa"/>
            <w:vAlign w:val="center"/>
          </w:tcPr>
          <w:p w:rsidR="0039269B" w:rsidRPr="00AF42AE" w:rsidRDefault="00B24E48" w:rsidP="004B5C42">
            <w:pPr>
              <w:jc w:val="both"/>
              <w:rPr>
                <w:highlight w:val="yellow"/>
              </w:rPr>
            </w:pPr>
            <w:r w:rsidRPr="00AF42AE">
              <w:rPr>
                <w:rFonts w:cs="Arial"/>
                <w:szCs w:val="21"/>
              </w:rPr>
              <w:t xml:space="preserve"> </w:t>
            </w:r>
            <w:r w:rsidR="0039269B" w:rsidRPr="00AF42AE">
              <w:rPr>
                <w:rFonts w:cs="Arial"/>
                <w:szCs w:val="21"/>
              </w:rPr>
              <w:t>Documentația tehnico-economică nu va fi anexă la contractul de finanțare și se va atașa la dosarul adminstrativ al OI, transmis odată cu contractul de finanțare.</w:t>
            </w:r>
          </w:p>
        </w:tc>
      </w:tr>
    </w:tbl>
    <w:p w:rsidR="00EC3839" w:rsidRPr="00AF42AE" w:rsidRDefault="00EC3839" w:rsidP="00A53D71">
      <w:pPr>
        <w:pStyle w:val="Titlu3"/>
        <w:numPr>
          <w:ilvl w:val="0"/>
          <w:numId w:val="0"/>
        </w:numPr>
        <w:spacing w:before="0" w:after="0"/>
        <w:ind w:left="66"/>
        <w:jc w:val="both"/>
      </w:pPr>
    </w:p>
    <w:p w:rsidR="001B5FC6" w:rsidRPr="00AF42AE" w:rsidRDefault="00CC5ABB" w:rsidP="00FE6EF6">
      <w:pPr>
        <w:pStyle w:val="Titlu2"/>
        <w:spacing w:before="0" w:after="0"/>
        <w:ind w:left="1296" w:hanging="792"/>
        <w:jc w:val="both"/>
      </w:pPr>
      <w:bookmarkStart w:id="46" w:name="_Toc445756782"/>
      <w:r w:rsidRPr="00AF42AE">
        <w:t>Semnarea cererii de finanțare și a documentelor anexate</w:t>
      </w:r>
      <w:bookmarkEnd w:id="45"/>
      <w:bookmarkEnd w:id="46"/>
      <w:r w:rsidR="00E06F07" w:rsidRPr="00AF42AE">
        <w:t xml:space="preserve"> </w:t>
      </w:r>
    </w:p>
    <w:p w:rsidR="00405BEF" w:rsidRPr="00AF42AE" w:rsidRDefault="00405BEF" w:rsidP="00A53D71">
      <w:r w:rsidRPr="00AF42AE">
        <w:t xml:space="preserve">A se vedea </w:t>
      </w:r>
      <w:r w:rsidRPr="00AF42AE">
        <w:rPr>
          <w:i/>
        </w:rPr>
        <w:t>Ghidul solicitantului - Condiții generale de accesare a fondurilor în cadrul POR 2014-2020</w:t>
      </w:r>
      <w:r w:rsidR="004B5C42" w:rsidRPr="00AF42AE">
        <w:rPr>
          <w:i/>
        </w:rPr>
        <w:t>, sect</w:t>
      </w:r>
      <w:r w:rsidR="00C30533" w:rsidRPr="00AF42AE">
        <w:rPr>
          <w:i/>
        </w:rPr>
        <w:t>iunea 7.5</w:t>
      </w:r>
    </w:p>
    <w:p w:rsidR="001B5FC6" w:rsidRPr="00AF42AE" w:rsidRDefault="00CC5ABB" w:rsidP="00FE6EF6">
      <w:pPr>
        <w:pStyle w:val="Titlu2"/>
        <w:spacing w:before="0" w:after="0"/>
        <w:ind w:left="1296" w:hanging="792"/>
        <w:jc w:val="both"/>
      </w:pPr>
      <w:bookmarkStart w:id="47" w:name="_Toc423527562"/>
      <w:bookmarkStart w:id="48" w:name="_Toc445756783"/>
      <w:r w:rsidRPr="00AF42AE">
        <w:t>Numerotarea cererii de finanțare și a documentelor anexate</w:t>
      </w:r>
      <w:bookmarkEnd w:id="47"/>
      <w:bookmarkEnd w:id="48"/>
      <w:r w:rsidR="00E06F07" w:rsidRPr="00AF42AE">
        <w:t xml:space="preserve"> </w:t>
      </w:r>
    </w:p>
    <w:p w:rsidR="00405BEF" w:rsidRPr="00AF42AE" w:rsidRDefault="00405BEF" w:rsidP="00A53D71">
      <w:pPr>
        <w:rPr>
          <w:i/>
        </w:rPr>
      </w:pPr>
      <w:r w:rsidRPr="00AF42AE">
        <w:t xml:space="preserve">A se vedea </w:t>
      </w:r>
      <w:r w:rsidRPr="00AF42AE">
        <w:rPr>
          <w:i/>
        </w:rPr>
        <w:t>Ghidul solicitantului - Condiții generale de accesare a fondurilor în cadrul POR 2014-2020</w:t>
      </w:r>
      <w:r w:rsidR="00C30533" w:rsidRPr="00AF42AE">
        <w:rPr>
          <w:i/>
        </w:rPr>
        <w:t>, sectiunea 7.6</w:t>
      </w:r>
    </w:p>
    <w:p w:rsidR="00713817" w:rsidRPr="00AF42AE" w:rsidRDefault="00713817" w:rsidP="00A53D71"/>
    <w:p w:rsidR="00237463" w:rsidRPr="00AF42AE" w:rsidRDefault="0066585B" w:rsidP="00A53D71">
      <w:pPr>
        <w:pStyle w:val="Titlu1"/>
        <w:spacing w:before="0" w:after="0"/>
        <w:ind w:left="72"/>
        <w:jc w:val="both"/>
      </w:pPr>
      <w:bookmarkStart w:id="49" w:name="_Toc425257180"/>
      <w:bookmarkStart w:id="50" w:name="_Toc445756784"/>
      <w:r w:rsidRPr="00AF42AE">
        <w:t>VERIFICAREA, EVALUAREA, SELECȚIA ȘI CONTRACTAREA PROIECTELOR</w:t>
      </w:r>
      <w:bookmarkEnd w:id="49"/>
      <w:bookmarkEnd w:id="50"/>
    </w:p>
    <w:p w:rsidR="00E43D70" w:rsidRPr="00AF42AE" w:rsidRDefault="00A413C4" w:rsidP="00A53D71">
      <w:pPr>
        <w:jc w:val="both"/>
      </w:pPr>
      <w:r w:rsidRPr="00AF42AE">
        <w:t>Pentru Prioritatea de investiții 3.1, O</w:t>
      </w:r>
      <w:r w:rsidR="00E43D70" w:rsidRPr="00AF42AE">
        <w:t xml:space="preserve">perațiunea </w:t>
      </w:r>
      <w:r w:rsidRPr="00AF42AE">
        <w:t>A -C</w:t>
      </w:r>
      <w:r w:rsidR="00E43D70" w:rsidRPr="00AF42AE">
        <w:t>lădiri rezidențiale, prin prezentul Ghid se lansează apelu</w:t>
      </w:r>
      <w:r w:rsidR="00734EC6" w:rsidRPr="00AF42AE">
        <w:t xml:space="preserve">l de proiecte cu nr. </w:t>
      </w:r>
      <w:r w:rsidR="007F385E" w:rsidRPr="00AF42AE">
        <w:t xml:space="preserve">POR/2016/3/3.1/A/1 </w:t>
      </w:r>
      <w:r w:rsidR="00E43D70" w:rsidRPr="00AF42AE">
        <w:t>pentru care se aplică metoda cererii deschise de proiecte cu depunere continuă.</w:t>
      </w:r>
    </w:p>
    <w:p w:rsidR="00405BEF" w:rsidRPr="00AF42AE" w:rsidRDefault="00405BEF" w:rsidP="00A53D71">
      <w:pPr>
        <w:rPr>
          <w:b/>
        </w:rPr>
      </w:pPr>
      <w:r w:rsidRPr="00AF42AE">
        <w:rPr>
          <w:b/>
        </w:rPr>
        <w:t>A</w:t>
      </w:r>
      <w:r w:rsidR="00D44E00" w:rsidRPr="00AF42AE">
        <w:rPr>
          <w:b/>
        </w:rPr>
        <w:t xml:space="preserve">spectele menţionate în </w:t>
      </w:r>
      <w:r w:rsidRPr="00AF42AE">
        <w:rPr>
          <w:b/>
          <w:i/>
        </w:rPr>
        <w:t>Ghidul solicitantului - Condiții generale de accesare a fondurilor în cadrul POR 2014-2020</w:t>
      </w:r>
      <w:r w:rsidR="00D44E00" w:rsidRPr="00AF42AE">
        <w:rPr>
          <w:b/>
          <w:i/>
        </w:rPr>
        <w:t xml:space="preserve"> vor fi </w:t>
      </w:r>
      <w:r w:rsidR="00D44E00" w:rsidRPr="00AF42AE">
        <w:rPr>
          <w:b/>
          <w:i/>
          <w:u w:val="single"/>
        </w:rPr>
        <w:t>completate/corelate</w:t>
      </w:r>
      <w:r w:rsidR="00D44E00" w:rsidRPr="00AF42AE">
        <w:rPr>
          <w:b/>
          <w:i/>
        </w:rPr>
        <w:t xml:space="preserve"> cu următoarele:</w:t>
      </w:r>
    </w:p>
    <w:p w:rsidR="0083617F" w:rsidRPr="00AF42AE" w:rsidRDefault="0083617F" w:rsidP="00A53D71">
      <w:pPr>
        <w:spacing w:before="0" w:after="0"/>
        <w:jc w:val="both"/>
        <w:rPr>
          <w:highlight w:val="green"/>
        </w:rPr>
      </w:pPr>
    </w:p>
    <w:p w:rsidR="0066585B" w:rsidRPr="00AF42AE" w:rsidRDefault="0066585B" w:rsidP="00A53D71">
      <w:pPr>
        <w:pStyle w:val="Titlu2"/>
        <w:spacing w:before="0" w:after="0"/>
        <w:ind w:left="216"/>
        <w:jc w:val="both"/>
      </w:pPr>
      <w:bookmarkStart w:id="51" w:name="_Toc425257181"/>
      <w:bookmarkStart w:id="52" w:name="_Toc445756785"/>
      <w:r w:rsidRPr="00AF42AE">
        <w:t>Conformitate administrativă și eligibilitate. Aspecte generale - criterii, proces, clarificări</w:t>
      </w:r>
      <w:bookmarkEnd w:id="51"/>
      <w:bookmarkEnd w:id="52"/>
    </w:p>
    <w:p w:rsidR="0083617F" w:rsidRPr="00AF42AE" w:rsidRDefault="0083617F" w:rsidP="00A53D71">
      <w:pPr>
        <w:spacing w:before="0" w:after="0"/>
        <w:jc w:val="both"/>
      </w:pPr>
    </w:p>
    <w:tbl>
      <w:tblPr>
        <w:tblW w:w="9886" w:type="dxa"/>
        <w:tblBorders>
          <w:insideV w:val="single" w:sz="8" w:space="0" w:color="808080"/>
        </w:tblBorders>
        <w:tblLayout w:type="fixed"/>
        <w:tblLook w:val="01E0" w:firstRow="1" w:lastRow="1" w:firstColumn="1" w:lastColumn="1" w:noHBand="0" w:noVBand="0"/>
      </w:tblPr>
      <w:tblGrid>
        <w:gridCol w:w="797"/>
        <w:gridCol w:w="9089"/>
      </w:tblGrid>
      <w:tr w:rsidR="0083617F" w:rsidRPr="00AF42AE" w:rsidTr="00E147CC">
        <w:trPr>
          <w:trHeight w:val="701"/>
        </w:trPr>
        <w:tc>
          <w:tcPr>
            <w:tcW w:w="797" w:type="dxa"/>
            <w:vAlign w:val="center"/>
          </w:tcPr>
          <w:p w:rsidR="0083617F" w:rsidRPr="00AF42AE" w:rsidRDefault="0083617F" w:rsidP="0083617F">
            <w:pPr>
              <w:spacing w:before="0" w:after="0"/>
              <w:jc w:val="both"/>
              <w:rPr>
                <w:b/>
              </w:rPr>
            </w:pPr>
            <w:bookmarkStart w:id="53" w:name="_Toc169923163"/>
            <w:r w:rsidRPr="00AF42AE">
              <w:rPr>
                <w:b/>
              </w:rPr>
              <w:pict>
                <v:shape id="_x0000_i1042" type="#_x0000_t75" style="width:21pt;height:20.25pt" o:allowoverlap="f">
                  <v:imagedata r:id="rId9" o:title="Regio-Compatibility-CommPrinting" croptop="6129f" cropbottom="32532f" cropleft="45074f" cropright="11713f"/>
                </v:shape>
              </w:pict>
            </w:r>
          </w:p>
        </w:tc>
        <w:tc>
          <w:tcPr>
            <w:tcW w:w="9089" w:type="dxa"/>
            <w:tcBorders>
              <w:left w:val="single" w:sz="8" w:space="0" w:color="808080"/>
            </w:tcBorders>
            <w:vAlign w:val="center"/>
          </w:tcPr>
          <w:p w:rsidR="00B06C31" w:rsidRPr="00AF42AE" w:rsidRDefault="0083617F" w:rsidP="00905C59">
            <w:pPr>
              <w:spacing w:before="0" w:after="0"/>
              <w:jc w:val="both"/>
            </w:pPr>
            <w:r w:rsidRPr="00AF42AE">
              <w:t>Se va avea în vedere grila de verificare a conformităţii administrative şi eligibilităţii</w:t>
            </w:r>
            <w:r w:rsidR="00D44E00" w:rsidRPr="00AF42AE">
              <w:t xml:space="preserve"> cererii de finanţare şi a componente</w:t>
            </w:r>
            <w:r w:rsidR="00F91696" w:rsidRPr="00AF42AE">
              <w:t>lor,</w:t>
            </w:r>
            <w:r w:rsidRPr="00AF42AE">
              <w:t xml:space="preserve"> aferentă </w:t>
            </w:r>
            <w:r w:rsidR="00905C59" w:rsidRPr="00AF42AE">
              <w:t>prezentului ghid (Anexa</w:t>
            </w:r>
            <w:r w:rsidR="00A53D71" w:rsidRPr="00AF42AE">
              <w:t xml:space="preserve"> </w:t>
            </w:r>
            <w:r w:rsidR="004A0FD5" w:rsidRPr="00AF42AE">
              <w:t>3.1.A.</w:t>
            </w:r>
            <w:r w:rsidR="004100F9" w:rsidRPr="00AF42AE">
              <w:t>2</w:t>
            </w:r>
            <w:r w:rsidR="005F6090" w:rsidRPr="00AF42AE">
              <w:t xml:space="preserve"> - Grila CAE)</w:t>
            </w:r>
            <w:r w:rsidR="00B06C31" w:rsidRPr="00AF42AE">
              <w:t>.</w:t>
            </w:r>
          </w:p>
        </w:tc>
      </w:tr>
    </w:tbl>
    <w:p w:rsidR="0083617F" w:rsidRPr="00AF42AE" w:rsidRDefault="0083617F" w:rsidP="00A53D71">
      <w:pPr>
        <w:spacing w:before="0" w:after="0"/>
        <w:jc w:val="both"/>
      </w:pPr>
    </w:p>
    <w:p w:rsidR="0066585B" w:rsidRPr="00AF42AE" w:rsidRDefault="0066585B" w:rsidP="00D3756D">
      <w:pPr>
        <w:pStyle w:val="Titlu2"/>
        <w:spacing w:before="0" w:after="0"/>
        <w:ind w:left="284"/>
        <w:jc w:val="both"/>
      </w:pPr>
      <w:bookmarkStart w:id="54" w:name="_Toc425257182"/>
      <w:bookmarkStart w:id="55" w:name="_Toc445756786"/>
      <w:bookmarkEnd w:id="53"/>
      <w:r w:rsidRPr="00AF42AE">
        <w:t>Evaluarea tehnică și financiară - criterii</w:t>
      </w:r>
      <w:r w:rsidR="0085514C" w:rsidRPr="00AF42AE">
        <w:t>, clarifică</w:t>
      </w:r>
      <w:r w:rsidRPr="00AF42AE">
        <w:t>ri, vizita la fața locului</w:t>
      </w:r>
      <w:bookmarkEnd w:id="54"/>
      <w:bookmarkEnd w:id="55"/>
    </w:p>
    <w:p w:rsidR="0083617F" w:rsidRPr="00AF42AE" w:rsidRDefault="0083617F" w:rsidP="0085514C">
      <w:pPr>
        <w:rPr>
          <w:b/>
        </w:rPr>
      </w:pPr>
      <w:bookmarkStart w:id="56" w:name="_Toc424309907"/>
      <w:r w:rsidRPr="00AF42AE">
        <w:rPr>
          <w:b/>
        </w:rPr>
        <w:t xml:space="preserve">Evaluarea și selecția </w:t>
      </w:r>
      <w:r w:rsidR="00F91696" w:rsidRPr="00AF42AE">
        <w:rPr>
          <w:b/>
        </w:rPr>
        <w:t>componen</w:t>
      </w:r>
      <w:r w:rsidRPr="00AF42AE">
        <w:rPr>
          <w:b/>
        </w:rPr>
        <w:t>telor</w:t>
      </w:r>
      <w:bookmarkEnd w:id="56"/>
    </w:p>
    <w:p w:rsidR="00EB57AE" w:rsidRPr="00AF42AE" w:rsidRDefault="00EB57AE" w:rsidP="00EB57AE">
      <w:pPr>
        <w:spacing w:before="0" w:after="0"/>
        <w:contextualSpacing/>
        <w:jc w:val="both"/>
        <w:rPr>
          <w:rFonts w:eastAsia="Calibri"/>
          <w:szCs w:val="20"/>
          <w:lang w:eastAsia="x-none"/>
        </w:rPr>
      </w:pPr>
      <w:r w:rsidRPr="00AF42AE">
        <w:rPr>
          <w:rFonts w:eastAsia="Calibri"/>
          <w:szCs w:val="20"/>
          <w:lang w:eastAsia="x-none"/>
        </w:rPr>
        <w:lastRenderedPageBreak/>
        <w:t xml:space="preserve">Procesul de evaluare și selecție, inclusiv vizita la fața locului a proiectelor în cadrul prezentului apel de proiecte are la bază prevederile prezentului ghid, precum și prevederile </w:t>
      </w:r>
      <w:r w:rsidRPr="00AF42AE">
        <w:rPr>
          <w:rFonts w:eastAsia="Calibri"/>
          <w:i/>
          <w:szCs w:val="20"/>
          <w:lang w:eastAsia="x-none"/>
        </w:rPr>
        <w:t>Ghidului solicitantului -Condiții generale de accesare a fondurilor în cadrul POR 2014-2020</w:t>
      </w:r>
      <w:r w:rsidRPr="00AF42AE">
        <w:rPr>
          <w:rFonts w:eastAsia="Calibri"/>
          <w:szCs w:val="20"/>
          <w:lang w:eastAsia="x-none"/>
        </w:rPr>
        <w:t xml:space="preserve">, sub-secțiunea 8.2.1. </w:t>
      </w:r>
    </w:p>
    <w:p w:rsidR="00F81721" w:rsidRPr="00AF42AE" w:rsidRDefault="00F81721" w:rsidP="00F81721">
      <w:pPr>
        <w:spacing w:after="0"/>
        <w:jc w:val="both"/>
        <w:rPr>
          <w:szCs w:val="20"/>
        </w:rPr>
      </w:pPr>
    </w:p>
    <w:p w:rsidR="00344434" w:rsidRPr="00AF42AE" w:rsidRDefault="00344434" w:rsidP="00344434">
      <w:pPr>
        <w:spacing w:before="0" w:after="0"/>
        <w:jc w:val="both"/>
      </w:pPr>
      <w:r w:rsidRPr="00AF42AE">
        <w:t xml:space="preserve">Modalitatea de punctare a criteriilor de evaluare tehnică și financiară este detalitată în cadrul grilei de evaluare tehnică și financiară (Anexa 3.1.A.3 – </w:t>
      </w:r>
      <w:r w:rsidRPr="00AF42AE">
        <w:rPr>
          <w:i/>
        </w:rPr>
        <w:t>Grila ETF</w:t>
      </w:r>
      <w:r w:rsidRPr="00AF42AE">
        <w:t xml:space="preserve"> a prezentului ghid).</w:t>
      </w:r>
    </w:p>
    <w:p w:rsidR="00344434" w:rsidRPr="00AF42AE" w:rsidRDefault="00344434" w:rsidP="00344434">
      <w:pPr>
        <w:spacing w:before="0" w:after="0"/>
        <w:jc w:val="both"/>
      </w:pPr>
    </w:p>
    <w:p w:rsidR="00344434" w:rsidRPr="00AF42AE" w:rsidRDefault="00344434" w:rsidP="00344434">
      <w:pPr>
        <w:spacing w:before="0" w:after="0"/>
        <w:jc w:val="both"/>
      </w:pPr>
      <w:r w:rsidRPr="00AF42AE">
        <w:t>Punctarea cu 0 a oricărui criteriu/subcriteriu  din această grilă  (Anexa 3.1.A-3)  nu conduce la respingerea cererii de finanțare.</w:t>
      </w:r>
    </w:p>
    <w:p w:rsidR="00344434" w:rsidRPr="00AF42AE" w:rsidRDefault="00344434" w:rsidP="00344434">
      <w:pPr>
        <w:spacing w:before="0" w:after="0"/>
        <w:jc w:val="both"/>
        <w:rPr>
          <w:rFonts w:eastAsia="SimSun"/>
          <w:bCs/>
        </w:rPr>
      </w:pPr>
      <w:r w:rsidRPr="00AF42AE">
        <w:rPr>
          <w:rFonts w:eastAsia="SimSun"/>
          <w:bCs/>
        </w:rPr>
        <w:t xml:space="preserve">Pot intra în etapa de precontractare proiectele declarate conforme și eligibile, care în urma evaluării tehnice și financiare au obținut un punctaj de minim </w:t>
      </w:r>
      <w:r w:rsidRPr="00AF42AE">
        <w:rPr>
          <w:rFonts w:eastAsia="SimSun"/>
          <w:b/>
          <w:bCs/>
        </w:rPr>
        <w:t>60 de puncte</w:t>
      </w:r>
      <w:r w:rsidRPr="00AF42AE">
        <w:rPr>
          <w:rFonts w:eastAsia="SimSun"/>
          <w:bCs/>
        </w:rPr>
        <w:t>.</w:t>
      </w:r>
    </w:p>
    <w:p w:rsidR="006B6998" w:rsidRPr="00AF42AE" w:rsidRDefault="006B6998" w:rsidP="006B6998">
      <w:pPr>
        <w:spacing w:before="0" w:after="0"/>
        <w:contextualSpacing/>
        <w:jc w:val="both"/>
        <w:rPr>
          <w:rFonts w:eastAsia="Calibri"/>
          <w:szCs w:val="20"/>
          <w:lang w:eastAsia="x-none"/>
        </w:rPr>
      </w:pPr>
    </w:p>
    <w:p w:rsidR="00EB57AE" w:rsidRPr="00AF42AE" w:rsidRDefault="00EB57AE" w:rsidP="006B6998">
      <w:pPr>
        <w:spacing w:before="0" w:after="0"/>
        <w:contextualSpacing/>
        <w:jc w:val="both"/>
        <w:rPr>
          <w:rFonts w:eastAsia="Calibri"/>
          <w:szCs w:val="20"/>
          <w:lang w:eastAsia="x-none"/>
        </w:rPr>
      </w:pPr>
    </w:p>
    <w:p w:rsidR="00EB57AE" w:rsidRPr="00AF42AE" w:rsidRDefault="00EB57AE" w:rsidP="00EB57AE">
      <w:pPr>
        <w:spacing w:before="0" w:after="0"/>
        <w:contextualSpacing/>
        <w:jc w:val="both"/>
        <w:rPr>
          <w:rFonts w:eastAsia="Calibri"/>
          <w:szCs w:val="20"/>
          <w:lang w:eastAsia="x-none"/>
        </w:rPr>
      </w:pPr>
      <w:r w:rsidRPr="00AF42AE">
        <w:rPr>
          <w:rFonts w:eastAsia="Calibri"/>
          <w:szCs w:val="20"/>
          <w:lang w:eastAsia="x-none"/>
        </w:rPr>
        <w:t xml:space="preserve">In situația în care la cererea de finantare se anexează </w:t>
      </w:r>
      <w:r w:rsidR="007E7BDA">
        <w:rPr>
          <w:rFonts w:eastAsia="Calibri"/>
          <w:szCs w:val="20"/>
          <w:lang w:eastAsia="x-none"/>
        </w:rPr>
        <w:t>DALI+</w:t>
      </w:r>
      <w:r w:rsidRPr="00AF42AE">
        <w:rPr>
          <w:rFonts w:eastAsia="Calibri"/>
          <w:szCs w:val="20"/>
          <w:lang w:eastAsia="x-none"/>
        </w:rPr>
        <w:t>PT, în cadrul etapei ETF se va evalua (inclusiv din punctul de vedere al conform</w:t>
      </w:r>
      <w:r w:rsidR="00F10A6B" w:rsidRPr="00AF42AE">
        <w:rPr>
          <w:rFonts w:eastAsia="Calibri"/>
          <w:szCs w:val="20"/>
          <w:lang w:eastAsia="x-none"/>
        </w:rPr>
        <w:t>ității</w:t>
      </w:r>
      <w:r w:rsidR="00383B03" w:rsidRPr="00AF42AE">
        <w:rPr>
          <w:rFonts w:eastAsia="Calibri"/>
          <w:szCs w:val="20"/>
          <w:lang w:eastAsia="x-none"/>
        </w:rPr>
        <w:t>)</w:t>
      </w:r>
      <w:r w:rsidRPr="00AF42AE">
        <w:rPr>
          <w:rFonts w:eastAsia="Calibri"/>
          <w:szCs w:val="20"/>
          <w:lang w:eastAsia="x-none"/>
        </w:rPr>
        <w:t xml:space="preserve"> Proiectul Tehnic </w:t>
      </w:r>
      <w:r w:rsidR="001D5294" w:rsidRPr="00AF42AE">
        <w:rPr>
          <w:rFonts w:eastAsia="Calibri"/>
          <w:szCs w:val="20"/>
          <w:lang w:eastAsia="x-none"/>
        </w:rPr>
        <w:t>(î</w:t>
      </w:r>
      <w:r w:rsidRPr="00AF42AE">
        <w:rPr>
          <w:rFonts w:eastAsia="Calibri"/>
          <w:szCs w:val="20"/>
          <w:lang w:eastAsia="x-none"/>
        </w:rPr>
        <w:t>n acest caz se va utiliza grila specifică  prezentată în anexa</w:t>
      </w:r>
      <w:r w:rsidR="001D5294" w:rsidRPr="00AF42AE">
        <w:rPr>
          <w:rFonts w:eastAsia="Calibri"/>
          <w:szCs w:val="20"/>
          <w:lang w:eastAsia="x-none"/>
        </w:rPr>
        <w:t xml:space="preserve"> 3.1.A-3.c)</w:t>
      </w:r>
      <w:r w:rsidR="00F10A6B" w:rsidRPr="00AF42AE">
        <w:rPr>
          <w:rFonts w:eastAsia="Calibri"/>
          <w:szCs w:val="20"/>
          <w:lang w:eastAsia="x-none"/>
        </w:rPr>
        <w:t>.</w:t>
      </w:r>
    </w:p>
    <w:p w:rsidR="00EB57AE" w:rsidRPr="00AF42AE" w:rsidRDefault="00EB57AE" w:rsidP="006B6998">
      <w:pPr>
        <w:spacing w:before="0" w:after="0"/>
        <w:contextualSpacing/>
        <w:jc w:val="both"/>
        <w:rPr>
          <w:rFonts w:eastAsia="Calibri"/>
          <w:szCs w:val="20"/>
          <w:lang w:eastAsia="x-none"/>
        </w:rPr>
      </w:pPr>
    </w:p>
    <w:p w:rsidR="00EB57AE" w:rsidRPr="00AF42AE" w:rsidRDefault="00EB57AE" w:rsidP="00EB57AE">
      <w:pPr>
        <w:spacing w:before="0" w:after="0"/>
        <w:contextualSpacing/>
        <w:jc w:val="both"/>
        <w:rPr>
          <w:rFonts w:eastAsia="Calibri"/>
          <w:szCs w:val="20"/>
          <w:lang w:eastAsia="x-none"/>
        </w:rPr>
      </w:pPr>
      <w:r w:rsidRPr="00AF42AE">
        <w:rPr>
          <w:rFonts w:eastAsia="Calibri"/>
          <w:szCs w:val="20"/>
          <w:lang w:eastAsia="x-none"/>
        </w:rPr>
        <w:t xml:space="preserve">În cazul în care la vizita la faţa locului se constată că situaţia existentă descrisă în cererea de </w:t>
      </w:r>
      <w:r w:rsidR="00BF556C">
        <w:rPr>
          <w:rFonts w:eastAsia="Calibri"/>
          <w:szCs w:val="20"/>
          <w:lang w:eastAsia="x-none"/>
        </w:rPr>
        <w:t>finanţare şi anexele la aceasta</w:t>
      </w:r>
      <w:r w:rsidRPr="00AF42AE">
        <w:rPr>
          <w:rFonts w:eastAsia="Calibri"/>
          <w:szCs w:val="20"/>
          <w:lang w:eastAsia="x-none"/>
        </w:rPr>
        <w:t xml:space="preserve"> nu corespunde exact cu situaţia de la faţa locului, proiectul se va depuncta corespunzător.</w:t>
      </w:r>
    </w:p>
    <w:p w:rsidR="00EB57AE" w:rsidRPr="00AF42AE" w:rsidRDefault="00EB57AE" w:rsidP="006B6998">
      <w:pPr>
        <w:spacing w:before="0" w:after="0"/>
        <w:contextualSpacing/>
        <w:jc w:val="both"/>
        <w:rPr>
          <w:rFonts w:eastAsia="Calibri"/>
          <w:szCs w:val="20"/>
          <w:lang w:eastAsia="x-none"/>
        </w:rPr>
      </w:pPr>
    </w:p>
    <w:p w:rsidR="0066585B" w:rsidRPr="00AF42AE" w:rsidRDefault="0066585B" w:rsidP="00A53D71">
      <w:pPr>
        <w:jc w:val="both"/>
        <w:rPr>
          <w:szCs w:val="20"/>
        </w:rPr>
      </w:pPr>
      <w:r w:rsidRPr="00AF42AE">
        <w:rPr>
          <w:iCs/>
          <w:szCs w:val="20"/>
        </w:rPr>
        <w:t>Dacă în urma procesului de verificare a conformităţii administrative şi a eligibilităţii, de evaluare tehnică şi fin</w:t>
      </w:r>
      <w:r w:rsidR="00F91696" w:rsidRPr="00AF42AE">
        <w:rPr>
          <w:iCs/>
          <w:szCs w:val="20"/>
        </w:rPr>
        <w:t>anciară sau de contractare, una</w:t>
      </w:r>
      <w:r w:rsidRPr="00AF42AE">
        <w:rPr>
          <w:iCs/>
          <w:szCs w:val="20"/>
        </w:rPr>
        <w:t xml:space="preserve"> </w:t>
      </w:r>
      <w:r w:rsidR="00F91696" w:rsidRPr="00AF42AE">
        <w:rPr>
          <w:szCs w:val="20"/>
        </w:rPr>
        <w:t>sau mai multe componente</w:t>
      </w:r>
      <w:r w:rsidRPr="00AF42AE">
        <w:rPr>
          <w:szCs w:val="20"/>
        </w:rPr>
        <w:t xml:space="preserve"> din cadrul unei cereri de finanţare sunt declarate neeligibile si neconforme, iar restul </w:t>
      </w:r>
      <w:r w:rsidR="00F91696" w:rsidRPr="00AF42AE">
        <w:rPr>
          <w:szCs w:val="20"/>
        </w:rPr>
        <w:t>component</w:t>
      </w:r>
      <w:r w:rsidRPr="00AF42AE">
        <w:rPr>
          <w:szCs w:val="20"/>
        </w:rPr>
        <w:t>elor sunt declarate eligibile si conforme, cererea de finanţare poate fi acceptată la finanțare în cazul în care se încadrează în limitele minime şi maxime ale valorii totale</w:t>
      </w:r>
      <w:r w:rsidR="002B1F2C" w:rsidRPr="00AF42AE">
        <w:rPr>
          <w:szCs w:val="20"/>
        </w:rPr>
        <w:t xml:space="preserve"> eligibile</w:t>
      </w:r>
      <w:r w:rsidRPr="00AF42AE">
        <w:rPr>
          <w:szCs w:val="20"/>
        </w:rPr>
        <w:t xml:space="preserve">, respectiv 100.000 EUR şi 5.000.000 EUR, cu solicitarea revizuirii corespunzătoare a secţiunilor relevante din cererea de finanţare iniţială. Solicitarea revizuirii se va face fie în faza de verificare/evaluare (dacă nu a fost epuizată deja solicitarea de clarificări), fie în faza de precontractare (dacă au fost epuizate cererile de clarificări în fazele anterioare). </w:t>
      </w:r>
    </w:p>
    <w:p w:rsidR="00B7060C" w:rsidRPr="00AF42AE" w:rsidRDefault="00B7060C" w:rsidP="00A53D71">
      <w:pPr>
        <w:jc w:val="both"/>
        <w:rPr>
          <w:highlight w:val="green"/>
        </w:rPr>
      </w:pPr>
    </w:p>
    <w:p w:rsidR="0066585B" w:rsidRPr="00AF42AE" w:rsidRDefault="0066585B" w:rsidP="00A53D71">
      <w:pPr>
        <w:autoSpaceDE w:val="0"/>
        <w:jc w:val="both"/>
        <w:rPr>
          <w:b/>
          <w:bCs/>
        </w:rPr>
      </w:pPr>
      <w:r w:rsidRPr="00AF42AE">
        <w:rPr>
          <w:b/>
          <w:bCs/>
        </w:rPr>
        <w:t xml:space="preserve">În urma procesului de verificare a conformităţii administrative şi eligibilităţii, precum şi a evaluării tehnico-financiare a unei cereri de finanţare si a </w:t>
      </w:r>
      <w:r w:rsidR="00F91696" w:rsidRPr="00AF42AE">
        <w:rPr>
          <w:b/>
          <w:bCs/>
        </w:rPr>
        <w:t>componentelor</w:t>
      </w:r>
      <w:r w:rsidRPr="00AF42AE">
        <w:rPr>
          <w:b/>
          <w:bCs/>
        </w:rPr>
        <w:t xml:space="preserve"> din cadrul acesteia, cererea de finanţare poate fi declarată:</w:t>
      </w:r>
    </w:p>
    <w:p w:rsidR="0066585B" w:rsidRPr="00AF42AE" w:rsidRDefault="0066585B" w:rsidP="00600F9D">
      <w:pPr>
        <w:numPr>
          <w:ilvl w:val="0"/>
          <w:numId w:val="32"/>
        </w:numPr>
        <w:tabs>
          <w:tab w:val="clear" w:pos="720"/>
          <w:tab w:val="num" w:pos="-1080"/>
        </w:tabs>
        <w:suppressAutoHyphens/>
        <w:autoSpaceDE w:val="0"/>
        <w:ind w:left="360"/>
        <w:jc w:val="both"/>
      </w:pPr>
      <w:r w:rsidRPr="00AF42AE">
        <w:rPr>
          <w:b/>
          <w:bCs/>
        </w:rPr>
        <w:t>Admisă</w:t>
      </w:r>
    </w:p>
    <w:p w:rsidR="0066585B" w:rsidRPr="00AF42AE" w:rsidRDefault="0066585B" w:rsidP="00600F9D">
      <w:pPr>
        <w:numPr>
          <w:ilvl w:val="1"/>
          <w:numId w:val="33"/>
        </w:numPr>
        <w:tabs>
          <w:tab w:val="clear" w:pos="1440"/>
          <w:tab w:val="num" w:pos="0"/>
        </w:tabs>
        <w:suppressAutoHyphens/>
        <w:autoSpaceDE w:val="0"/>
        <w:ind w:left="1080"/>
        <w:jc w:val="both"/>
      </w:pPr>
      <w:r w:rsidRPr="00AF42AE">
        <w:rPr>
          <w:b/>
          <w:bCs/>
        </w:rPr>
        <w:t xml:space="preserve">parţial – respectiv doar o parte din </w:t>
      </w:r>
      <w:r w:rsidR="00F91696" w:rsidRPr="00AF42AE">
        <w:rPr>
          <w:b/>
          <w:bCs/>
        </w:rPr>
        <w:t>componentele</w:t>
      </w:r>
      <w:r w:rsidRPr="00AF42AE">
        <w:rPr>
          <w:b/>
          <w:bCs/>
        </w:rPr>
        <w:t xml:space="preserve"> incluse în cererea de finanţare depusă spre finanţare au fost declarate conforme şi eligibile/ au primit punctaj minim obligatoriu în </w:t>
      </w:r>
      <w:r w:rsidR="00EB3149" w:rsidRPr="00AF42AE">
        <w:rPr>
          <w:b/>
          <w:bCs/>
        </w:rPr>
        <w:t>etapa de evaluare</w:t>
      </w:r>
      <w:r w:rsidRPr="00AF42AE">
        <w:rPr>
          <w:b/>
          <w:bCs/>
        </w:rPr>
        <w:t xml:space="preserve"> tehnico-financiară, </w:t>
      </w:r>
      <w:r w:rsidRPr="00AF42AE">
        <w:rPr>
          <w:rFonts w:cs="Arial"/>
        </w:rPr>
        <w:t>a căror</w:t>
      </w:r>
      <w:r w:rsidRPr="00AF42AE">
        <w:rPr>
          <w:rFonts w:cs="Arial"/>
          <w:b/>
        </w:rPr>
        <w:t xml:space="preserve"> </w:t>
      </w:r>
      <w:r w:rsidRPr="00AF42AE">
        <w:t>valoare totală</w:t>
      </w:r>
      <w:r w:rsidRPr="00AF42AE">
        <w:rPr>
          <w:rFonts w:cs="Arial"/>
        </w:rPr>
        <w:t xml:space="preserve"> </w:t>
      </w:r>
      <w:r w:rsidRPr="00AF42AE">
        <w:t xml:space="preserve">se încadrează în limitele minime şi maxime a valorii totale eligibile ale unei cereri de finanţare - respectiv 100.000 euro şi 5.000.000 euro, iar cererea de finanţare a fost acceptată în etapa de evaluare tehnico financiară/ precontractuală cu recomandare de revizuire în </w:t>
      </w:r>
      <w:r w:rsidR="00EB3149" w:rsidRPr="00AF42AE">
        <w:t xml:space="preserve">respectiva </w:t>
      </w:r>
      <w:r w:rsidRPr="00AF42AE">
        <w:t>etap</w:t>
      </w:r>
      <w:r w:rsidR="00EB3149" w:rsidRPr="00AF42AE">
        <w:t>ă</w:t>
      </w:r>
      <w:r w:rsidRPr="00AF42AE">
        <w:t xml:space="preserve"> (</w:t>
      </w:r>
      <w:r w:rsidRPr="00AF42AE">
        <w:rPr>
          <w:szCs w:val="20"/>
        </w:rPr>
        <w:t>dacă a fost epuizată deja solicitarea de clarificări)</w:t>
      </w:r>
      <w:r w:rsidR="00EB3149" w:rsidRPr="00AF42AE">
        <w:rPr>
          <w:szCs w:val="20"/>
        </w:rPr>
        <w:t>;</w:t>
      </w:r>
      <w:r w:rsidRPr="00AF42AE">
        <w:t xml:space="preserve"> </w:t>
      </w:r>
    </w:p>
    <w:p w:rsidR="0066585B" w:rsidRPr="00AF42AE" w:rsidRDefault="0066585B" w:rsidP="00600F9D">
      <w:pPr>
        <w:numPr>
          <w:ilvl w:val="1"/>
          <w:numId w:val="33"/>
        </w:numPr>
        <w:tabs>
          <w:tab w:val="clear" w:pos="1440"/>
          <w:tab w:val="num" w:pos="360"/>
        </w:tabs>
        <w:suppressAutoHyphens/>
        <w:autoSpaceDE w:val="0"/>
        <w:ind w:left="1080"/>
        <w:jc w:val="both"/>
      </w:pPr>
      <w:r w:rsidRPr="00AF42AE">
        <w:rPr>
          <w:b/>
          <w:bCs/>
        </w:rPr>
        <w:t xml:space="preserve">în totalitate - respectiv toate </w:t>
      </w:r>
      <w:r w:rsidR="00F91696" w:rsidRPr="00AF42AE">
        <w:rPr>
          <w:b/>
          <w:bCs/>
        </w:rPr>
        <w:t>componen</w:t>
      </w:r>
      <w:r w:rsidRPr="00AF42AE">
        <w:rPr>
          <w:b/>
          <w:bCs/>
        </w:rPr>
        <w:t>tele incluse în cererea de finanţare depusă spre finanţare au fost declarate conforme şi eligibile</w:t>
      </w:r>
      <w:r w:rsidR="00EB3149" w:rsidRPr="00AF42AE">
        <w:rPr>
          <w:b/>
          <w:bCs/>
        </w:rPr>
        <w:t>/ au primit punctaj minim obligatoriu în etapa de evaluare tehnico-financiară</w:t>
      </w:r>
      <w:r w:rsidRPr="00AF42AE">
        <w:rPr>
          <w:b/>
          <w:bCs/>
        </w:rPr>
        <w:t xml:space="preserve">, </w:t>
      </w:r>
      <w:r w:rsidRPr="00AF42AE">
        <w:t>iar cererea de finanţare a fost acceptată în etapa precontractuală</w:t>
      </w:r>
      <w:r w:rsidR="00EB3149" w:rsidRPr="00AF42AE">
        <w:t>.</w:t>
      </w:r>
    </w:p>
    <w:p w:rsidR="0066585B" w:rsidRPr="00AF42AE" w:rsidRDefault="0066585B" w:rsidP="00A53D71">
      <w:pPr>
        <w:autoSpaceDE w:val="0"/>
        <w:jc w:val="both"/>
      </w:pPr>
      <w:r w:rsidRPr="00AF42AE">
        <w:t xml:space="preserve"> situaţii în care se va trece la etapa de </w:t>
      </w:r>
      <w:r w:rsidR="00F74FFC" w:rsidRPr="00AF42AE">
        <w:t>pre</w:t>
      </w:r>
      <w:r w:rsidRPr="00AF42AE">
        <w:t>contractare, sau</w:t>
      </w:r>
    </w:p>
    <w:p w:rsidR="0066585B" w:rsidRPr="00AF42AE" w:rsidRDefault="0066585B" w:rsidP="00600F9D">
      <w:pPr>
        <w:numPr>
          <w:ilvl w:val="0"/>
          <w:numId w:val="32"/>
        </w:numPr>
        <w:tabs>
          <w:tab w:val="clear" w:pos="720"/>
          <w:tab w:val="num" w:pos="0"/>
        </w:tabs>
        <w:suppressAutoHyphens/>
        <w:autoSpaceDE w:val="0"/>
        <w:ind w:left="360"/>
        <w:jc w:val="both"/>
      </w:pPr>
      <w:r w:rsidRPr="00AF42AE">
        <w:rPr>
          <w:b/>
          <w:bCs/>
        </w:rPr>
        <w:t>Respinsă</w:t>
      </w:r>
      <w:r w:rsidRPr="00AF42AE">
        <w:t>, cu indicarea clar</w:t>
      </w:r>
      <w:r w:rsidR="00EB3149" w:rsidRPr="00AF42AE">
        <w:t>ă</w:t>
      </w:r>
      <w:r w:rsidRPr="00AF42AE">
        <w:t xml:space="preserve"> a motivelor respingerii.</w:t>
      </w:r>
    </w:p>
    <w:p w:rsidR="0066585B" w:rsidRPr="00AF42AE" w:rsidRDefault="0066585B" w:rsidP="0066585B">
      <w:pPr>
        <w:pStyle w:val="Titlu2"/>
        <w:tabs>
          <w:tab w:val="num" w:pos="567"/>
        </w:tabs>
        <w:spacing w:before="0" w:after="0"/>
        <w:jc w:val="both"/>
      </w:pPr>
      <w:bookmarkStart w:id="57" w:name="_Toc158545675"/>
      <w:bookmarkStart w:id="58" w:name="_Toc168287730"/>
      <w:bookmarkStart w:id="59" w:name="_Toc168308465"/>
      <w:bookmarkStart w:id="60" w:name="_Toc168309726"/>
      <w:bookmarkStart w:id="61" w:name="_Toc168731790"/>
      <w:bookmarkStart w:id="62" w:name="_Toc173549055"/>
      <w:bookmarkStart w:id="63" w:name="_Toc174878880"/>
      <w:bookmarkStart w:id="64" w:name="_Toc174888707"/>
      <w:bookmarkStart w:id="65" w:name="_Toc174889359"/>
      <w:bookmarkStart w:id="66" w:name="_Toc178932500"/>
      <w:bookmarkStart w:id="67" w:name="_Toc211664154"/>
      <w:bookmarkStart w:id="68" w:name="_Toc211664324"/>
      <w:bookmarkStart w:id="69" w:name="_Toc217651963"/>
      <w:bookmarkStart w:id="70" w:name="_Toc217652305"/>
      <w:bookmarkStart w:id="71" w:name="_Toc401144605"/>
      <w:bookmarkStart w:id="72" w:name="_Toc425257188"/>
      <w:bookmarkStart w:id="73" w:name="_Toc445756787"/>
      <w:r w:rsidRPr="00AF42AE">
        <w:t>Renunțarea la cererea de finanțare și restituirea documentației</w:t>
      </w:r>
      <w:bookmarkEnd w:id="72"/>
      <w:bookmarkEnd w:id="73"/>
      <w:r w:rsidRPr="00AF42AE">
        <w:t xml:space="preserve"> </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B3149" w:rsidRPr="00AF42AE" w:rsidRDefault="0085514C" w:rsidP="00EB3149">
      <w:pPr>
        <w:rPr>
          <w:i/>
        </w:rPr>
      </w:pPr>
      <w:r w:rsidRPr="00AF42AE">
        <w:t>Conform</w:t>
      </w:r>
      <w:r w:rsidR="00EB3149" w:rsidRPr="00AF42AE">
        <w:t xml:space="preserve"> </w:t>
      </w:r>
      <w:r w:rsidR="00EB3149" w:rsidRPr="00AF42AE">
        <w:rPr>
          <w:i/>
        </w:rPr>
        <w:t>Ghidul</w:t>
      </w:r>
      <w:r w:rsidRPr="00AF42AE">
        <w:rPr>
          <w:i/>
        </w:rPr>
        <w:t>ui</w:t>
      </w:r>
      <w:r w:rsidR="00EB3149" w:rsidRPr="00AF42AE">
        <w:rPr>
          <w:i/>
        </w:rPr>
        <w:t xml:space="preserve"> solicitantului - Condiții generale de accesare a fondurilor în cadrul POR 2014-2020</w:t>
      </w:r>
      <w:r w:rsidR="004B5C42" w:rsidRPr="00AF42AE">
        <w:rPr>
          <w:i/>
        </w:rPr>
        <w:t>, sectiunea</w:t>
      </w:r>
      <w:r w:rsidR="001E47F2" w:rsidRPr="00AF42AE">
        <w:rPr>
          <w:i/>
        </w:rPr>
        <w:t xml:space="preserve"> 8,3.</w:t>
      </w:r>
    </w:p>
    <w:p w:rsidR="00EB3149" w:rsidRPr="00AF42AE" w:rsidRDefault="00EB3149" w:rsidP="00521903">
      <w:pPr>
        <w:pStyle w:val="Titlu2"/>
        <w:spacing w:before="0" w:after="0"/>
        <w:jc w:val="both"/>
      </w:pPr>
      <w:bookmarkStart w:id="74" w:name="_Toc425257189"/>
      <w:bookmarkStart w:id="75" w:name="_Toc445756788"/>
      <w:r w:rsidRPr="00AF42AE">
        <w:lastRenderedPageBreak/>
        <w:t>Contestații</w:t>
      </w:r>
      <w:bookmarkEnd w:id="74"/>
      <w:bookmarkEnd w:id="75"/>
    </w:p>
    <w:p w:rsidR="00EB3149" w:rsidRPr="00AF42AE" w:rsidRDefault="0085514C" w:rsidP="00EB3149">
      <w:r w:rsidRPr="00AF42AE">
        <w:t xml:space="preserve">Conform </w:t>
      </w:r>
      <w:r w:rsidRPr="00AF42AE">
        <w:rPr>
          <w:i/>
        </w:rPr>
        <w:t xml:space="preserve">Ghidului </w:t>
      </w:r>
      <w:r w:rsidR="00EB3149" w:rsidRPr="00AF42AE">
        <w:rPr>
          <w:i/>
        </w:rPr>
        <w:t>solicitantului - Condiții generale de accesare a fondurilor în cadrul POR 2014-2020</w:t>
      </w:r>
      <w:r w:rsidR="004B5C42" w:rsidRPr="00AF42AE">
        <w:rPr>
          <w:i/>
        </w:rPr>
        <w:t>, sectiunea</w:t>
      </w:r>
      <w:r w:rsidR="001E47F2" w:rsidRPr="00AF42AE">
        <w:rPr>
          <w:i/>
        </w:rPr>
        <w:t xml:space="preserve"> 8.4.</w:t>
      </w:r>
    </w:p>
    <w:p w:rsidR="00EB3149" w:rsidRPr="00AF42AE" w:rsidRDefault="00EB3149" w:rsidP="00521903">
      <w:pPr>
        <w:jc w:val="both"/>
        <w:rPr>
          <w:iCs/>
          <w:sz w:val="16"/>
          <w:szCs w:val="16"/>
        </w:rPr>
      </w:pPr>
    </w:p>
    <w:p w:rsidR="00EB3149" w:rsidRPr="00AF42AE" w:rsidRDefault="00EB3149" w:rsidP="00EB3149">
      <w:pPr>
        <w:pStyle w:val="Titlu2"/>
        <w:spacing w:before="0" w:after="0"/>
        <w:jc w:val="both"/>
      </w:pPr>
      <w:bookmarkStart w:id="76" w:name="_Toc425257190"/>
      <w:bookmarkStart w:id="77" w:name="_Toc445756789"/>
      <w:r w:rsidRPr="00AF42AE">
        <w:t>Etapa precontractuală</w:t>
      </w:r>
      <w:bookmarkEnd w:id="76"/>
      <w:bookmarkEnd w:id="77"/>
    </w:p>
    <w:p w:rsidR="0074694A" w:rsidRPr="00AF42AE" w:rsidRDefault="0074694A" w:rsidP="0074694A">
      <w:pPr>
        <w:jc w:val="both"/>
        <w:rPr>
          <w:b/>
        </w:rPr>
      </w:pPr>
      <w:r w:rsidRPr="00AF42AE">
        <w:t xml:space="preserve">Procedura de contractare a proiectelor în cadrul prezentului apel de proiecte se realizează în conformitate cu </w:t>
      </w:r>
      <w:r w:rsidRPr="00AF42AE">
        <w:rPr>
          <w:b/>
        </w:rPr>
        <w:t>subsecțiunea 8.5  din cadrul Ghidului solicitantului -Condiții generale de accesare a fondurilor în cadrul POR 2014-2020.</w:t>
      </w:r>
    </w:p>
    <w:p w:rsidR="0074694A" w:rsidRPr="00AF42AE" w:rsidRDefault="0074694A" w:rsidP="0074694A">
      <w:pPr>
        <w:jc w:val="both"/>
      </w:pPr>
      <w:r w:rsidRPr="00AF42AE">
        <w:t>Contractul de finanțare se va semna la faza DALI sau PT, în funcție de documentele anexate la cererea de finanțare și evaluate pe parcursul etapelor de evaluare și selecție.</w:t>
      </w:r>
    </w:p>
    <w:p w:rsidR="0074694A" w:rsidRPr="00AF42AE" w:rsidRDefault="0074694A" w:rsidP="0074694A">
      <w:pPr>
        <w:jc w:val="both"/>
      </w:pPr>
      <w:r w:rsidRPr="00AF42AE">
        <w:t>In această etapă se vor avea în vedere respectarea recomandărilor experților evaluatori.</w:t>
      </w:r>
    </w:p>
    <w:p w:rsidR="0074694A" w:rsidRPr="00AF42AE" w:rsidRDefault="0074694A" w:rsidP="00EB3149"/>
    <w:p w:rsidR="00A53D71" w:rsidRPr="00AF42AE" w:rsidRDefault="00A53D71" w:rsidP="00A53D71">
      <w:pPr>
        <w:pStyle w:val="Titlu2"/>
        <w:spacing w:before="0" w:after="0"/>
        <w:jc w:val="both"/>
      </w:pPr>
      <w:bookmarkStart w:id="78" w:name="_Toc425257191"/>
      <w:bookmarkStart w:id="79" w:name="_Toc445756790"/>
      <w:r w:rsidRPr="00AF42AE">
        <w:t>Contractarea proiectelor. Clauze contractuale generale, aspecte financiare, monitorizarea realizării activităților proiectului, modificarea contractului de finanțare</w:t>
      </w:r>
      <w:bookmarkEnd w:id="78"/>
      <w:bookmarkEnd w:id="79"/>
    </w:p>
    <w:p w:rsidR="0074694A" w:rsidRPr="00AF42AE" w:rsidRDefault="0074694A" w:rsidP="0074694A"/>
    <w:p w:rsidR="0074694A" w:rsidRPr="00AF42AE" w:rsidRDefault="0074694A" w:rsidP="0074694A">
      <w:pPr>
        <w:spacing w:before="0" w:after="0"/>
        <w:jc w:val="both"/>
        <w:rPr>
          <w:b/>
        </w:rPr>
      </w:pPr>
      <w:r w:rsidRPr="00AF42AE">
        <w:t xml:space="preserve">Modelul standard de contract de finanțare utilizat pentru contractarea proiectelor selectate în urma procesului de evaluare și selecție este cel prezentat în cadrul </w:t>
      </w:r>
      <w:r w:rsidRPr="00AF42AE">
        <w:rPr>
          <w:b/>
        </w:rPr>
        <w:t xml:space="preserve">anexei </w:t>
      </w:r>
      <w:r w:rsidRPr="00AF42AE">
        <w:rPr>
          <w:iCs/>
          <w:szCs w:val="20"/>
        </w:rPr>
        <w:t>3.1.A- 7</w:t>
      </w:r>
      <w:r w:rsidRPr="00AF42AE">
        <w:rPr>
          <w:b/>
        </w:rPr>
        <w:t xml:space="preserve">  la prezentul Ghid.</w:t>
      </w:r>
    </w:p>
    <w:p w:rsidR="0074694A" w:rsidRPr="00AF42AE" w:rsidRDefault="0074694A" w:rsidP="0074694A">
      <w:pPr>
        <w:jc w:val="both"/>
      </w:pPr>
      <w:r w:rsidRPr="00AF42AE">
        <w:t>Pe langă clauzele standard prevăzute în cadrul respectivului contract, vă atragem atenția asupra unor clauze specifice aplicabile proiectelor contractate în cadrul prezentului apel de proiecte:</w:t>
      </w:r>
    </w:p>
    <w:p w:rsidR="00C8650F" w:rsidRPr="00AF42AE" w:rsidRDefault="00C8650F" w:rsidP="00600F9D">
      <w:pPr>
        <w:pStyle w:val="xl61"/>
        <w:numPr>
          <w:ilvl w:val="0"/>
          <w:numId w:val="47"/>
        </w:numPr>
        <w:autoSpaceDE w:val="0"/>
        <w:autoSpaceDN w:val="0"/>
        <w:spacing w:before="40" w:beforeAutospacing="0" w:after="40" w:afterAutospacing="0"/>
        <w:rPr>
          <w:rFonts w:ascii="Trebuchet MS" w:hAnsi="Trebuchet MS"/>
        </w:rPr>
      </w:pPr>
      <w:r w:rsidRPr="00AF42AE">
        <w:rPr>
          <w:rFonts w:ascii="Trebuchet MS" w:hAnsi="Trebuchet MS"/>
        </w:rPr>
        <w:t>Beneficiarul se angajează să implementeze proiectele pe propria răspundere, în favoarea Asociaţiilor de proprietari reprezentând blocurile de locuinţe prevăzute în Anexa 2 (doi)-Cererea de finanțare, în conformitate cu prevederile cuprinse în prezentul Contract.</w:t>
      </w:r>
    </w:p>
    <w:p w:rsidR="00C8650F" w:rsidRPr="00AF42AE" w:rsidRDefault="00C8650F" w:rsidP="00600F9D">
      <w:pPr>
        <w:pStyle w:val="xl61"/>
        <w:numPr>
          <w:ilvl w:val="0"/>
          <w:numId w:val="47"/>
        </w:numPr>
        <w:autoSpaceDE w:val="0"/>
        <w:autoSpaceDN w:val="0"/>
        <w:spacing w:before="40" w:beforeAutospacing="0" w:after="40" w:afterAutospacing="0"/>
        <w:rPr>
          <w:rFonts w:ascii="Trebuchet MS" w:hAnsi="Trebuchet MS"/>
        </w:rPr>
      </w:pPr>
      <w:r w:rsidRPr="00AF42AE">
        <w:rPr>
          <w:rFonts w:ascii="Trebuchet MS" w:hAnsi="Trebuchet MS"/>
        </w:rPr>
        <w:t xml:space="preserve">Beneficiarul este obligat să asigure fondurile necesare în vederea implementării activitatilor din Anexa 2 (doi)- Cererea de finantare, inclusiv să realizeze demersurile necesare pentru ca asociațiile de proprietari să asigure cofinanțarea aferentă proiectului. </w:t>
      </w:r>
      <w:r w:rsidRPr="00AF42AE">
        <w:rPr>
          <w:rFonts w:ascii="Trebuchet MS" w:hAnsi="Trebuchet MS"/>
          <w:lang w:val="it-IT"/>
        </w:rPr>
        <w:t xml:space="preserve">Modalitatea de recuperare a cheltuielilor efectuate de Beneficiar, aferente contribuției asociaţiilor de proprietari se stabilește de comun acord între unitatea administrativ teritorială şi fiecare asociaţie de proprietari, prin contractele încheiate între aceștia. </w:t>
      </w:r>
    </w:p>
    <w:p w:rsidR="00C8650F" w:rsidRPr="00AF42AE" w:rsidRDefault="00C8650F" w:rsidP="00600F9D">
      <w:pPr>
        <w:pStyle w:val="xl61"/>
        <w:numPr>
          <w:ilvl w:val="0"/>
          <w:numId w:val="47"/>
        </w:numPr>
        <w:autoSpaceDE w:val="0"/>
        <w:autoSpaceDN w:val="0"/>
        <w:spacing w:before="40" w:beforeAutospacing="0" w:after="40" w:afterAutospacing="0"/>
        <w:rPr>
          <w:rFonts w:ascii="Trebuchet MS" w:hAnsi="Trebuchet MS"/>
        </w:rPr>
      </w:pPr>
      <w:r w:rsidRPr="00AF42AE">
        <w:rPr>
          <w:rFonts w:ascii="Trebuchet MS" w:hAnsi="Trebuchet MS"/>
        </w:rPr>
        <w:t xml:space="preserve">Beneficiarul se obligă ca, până cel târziu la data începerii lucrărilor de execuţie, să demoleze lucrările de izolare termică a părții opace a fațadelor, realizate fără autorizaţie de construire, neconforme cu soluția tehnică a proiectului, în caz contrar AM </w:t>
      </w:r>
      <w:r w:rsidR="00503B82" w:rsidRPr="00AF42AE">
        <w:rPr>
          <w:rFonts w:ascii="Trebuchet MS" w:hAnsi="Trebuchet MS"/>
        </w:rPr>
        <w:t xml:space="preserve">poate </w:t>
      </w:r>
      <w:r w:rsidRPr="00AF42AE">
        <w:rPr>
          <w:rFonts w:ascii="Trebuchet MS" w:hAnsi="Trebuchet MS"/>
        </w:rPr>
        <w:t>rezilia contractul de finanțare și va recupera finanțarea nerambursabilă acordată (dacă este cazul) în condițiile prezentului contract.</w:t>
      </w:r>
    </w:p>
    <w:p w:rsidR="00AF2CEC" w:rsidRPr="00AF42AE" w:rsidRDefault="00AF2CEC" w:rsidP="00600F9D">
      <w:pPr>
        <w:pStyle w:val="xl61"/>
        <w:numPr>
          <w:ilvl w:val="0"/>
          <w:numId w:val="47"/>
        </w:numPr>
        <w:autoSpaceDE w:val="0"/>
        <w:autoSpaceDN w:val="0"/>
        <w:adjustRightInd w:val="0"/>
        <w:spacing w:before="40" w:beforeAutospacing="0" w:after="40" w:afterAutospacing="0"/>
        <w:rPr>
          <w:rFonts w:ascii="Trebuchet MS" w:hAnsi="Trebuchet MS" w:cs="Times New Roman"/>
        </w:rPr>
      </w:pPr>
      <w:r w:rsidRPr="00AF42AE">
        <w:rPr>
          <w:rFonts w:ascii="Trebuchet MS" w:hAnsi="Trebuchet MS" w:cs="Times New Roman"/>
        </w:rPr>
        <w:t xml:space="preserve">Beneficiarul se obligă să verifice respectarea de către asociaţiile de proprietari a obligaţiei de întreţinere a infrastructurii create/ reabilitate/ amenajate/ modernizate/ extinse, pe perioada de durabilitate prevăzută la art. 2 alin (5) din Condiții generale. </w:t>
      </w:r>
    </w:p>
    <w:p w:rsidR="00AF2CEC" w:rsidRDefault="00AF2CEC" w:rsidP="00600F9D">
      <w:pPr>
        <w:pStyle w:val="xl61"/>
        <w:numPr>
          <w:ilvl w:val="0"/>
          <w:numId w:val="47"/>
        </w:numPr>
        <w:autoSpaceDE w:val="0"/>
        <w:autoSpaceDN w:val="0"/>
        <w:adjustRightInd w:val="0"/>
        <w:spacing w:before="40" w:beforeAutospacing="0" w:after="40" w:afterAutospacing="0"/>
        <w:rPr>
          <w:rFonts w:ascii="Trebuchet MS" w:hAnsi="Trebuchet MS" w:cs="Times New Roman"/>
        </w:rPr>
      </w:pPr>
      <w:r w:rsidRPr="00AF42AE">
        <w:rPr>
          <w:rFonts w:ascii="Trebuchet MS" w:hAnsi="Trebuchet MS" w:cs="Times New Roman"/>
        </w:rPr>
        <w:t xml:space="preserve">Art 13. alin. (15) din Condiții specifice POR 2014-2020, nu afectează dreptul proprietarilor de a vinde sau înstrâina sub orice formă, apartamentele/locuințele și cota indiviză aferentă acestora din proprietatea comună din cadrul blocurilor reabilitate, oricând până la finalizarea perioadei de durabilitate stabilită la art. 2, alin. (5), din Condițiile generale. </w:t>
      </w:r>
    </w:p>
    <w:p w:rsidR="00D212D7" w:rsidRPr="0075426A" w:rsidRDefault="00D212D7" w:rsidP="00600F9D">
      <w:pPr>
        <w:numPr>
          <w:ilvl w:val="0"/>
          <w:numId w:val="47"/>
        </w:numPr>
        <w:spacing w:before="0" w:after="0"/>
        <w:contextualSpacing/>
        <w:jc w:val="both"/>
        <w:rPr>
          <w:szCs w:val="20"/>
        </w:rPr>
      </w:pPr>
      <w:r w:rsidRPr="0075426A">
        <w:rPr>
          <w:szCs w:val="20"/>
        </w:rPr>
        <w:t>Pentru proiectele contractate la faza DALI, beneficiarul se obligă ca în cel mult 2 (două) luni să lanseze în SEAP achiziția pentru proiectul tehnic, iar în termen de maxim 9 (nouă) luni să lanseze achiziția de execuție lucrări, termene calculate de la intrarea în vigoare a contractului</w:t>
      </w:r>
      <w:r w:rsidRPr="0075426A">
        <w:rPr>
          <w:iCs/>
          <w:szCs w:val="20"/>
        </w:rPr>
        <w:t xml:space="preserve"> de finanțare (sancțiunea în cazul neîndeplinirii obligației fiind rezilierea contractului de finanțare).</w:t>
      </w:r>
    </w:p>
    <w:p w:rsidR="00D212D7" w:rsidRPr="0075426A" w:rsidRDefault="00D212D7" w:rsidP="00600F9D">
      <w:pPr>
        <w:numPr>
          <w:ilvl w:val="0"/>
          <w:numId w:val="47"/>
        </w:numPr>
        <w:spacing w:before="0" w:after="0"/>
        <w:contextualSpacing/>
        <w:jc w:val="both"/>
        <w:rPr>
          <w:szCs w:val="20"/>
        </w:rPr>
      </w:pPr>
      <w:r w:rsidRPr="0075426A">
        <w:rPr>
          <w:szCs w:val="20"/>
        </w:rPr>
        <w:t xml:space="preserve">Pentru proiectele contractate la faza PT, beneficiarul </w:t>
      </w:r>
      <w:r w:rsidR="00AD4E11" w:rsidRPr="0075426A">
        <w:rPr>
          <w:szCs w:val="20"/>
        </w:rPr>
        <w:t>se obligă</w:t>
      </w:r>
      <w:r w:rsidRPr="0075426A">
        <w:rPr>
          <w:szCs w:val="20"/>
        </w:rPr>
        <w:t xml:space="preserve"> ca în cel mult 2 (două) luni să lanseze achiziția de execuție lucrări, termen calculat de la intrarea în vigoare a contractului</w:t>
      </w:r>
      <w:r w:rsidRPr="0075426A">
        <w:rPr>
          <w:iCs/>
          <w:szCs w:val="20"/>
        </w:rPr>
        <w:t xml:space="preserve"> (sancțiunea în cazul neîndeplinirii obligației fiind rezilierea contractului de finanțare).</w:t>
      </w:r>
    </w:p>
    <w:p w:rsidR="00D212D7" w:rsidRPr="0075426A" w:rsidRDefault="00D212D7" w:rsidP="00D212D7">
      <w:pPr>
        <w:spacing w:before="0" w:after="0"/>
        <w:ind w:left="720"/>
        <w:contextualSpacing/>
        <w:jc w:val="both"/>
        <w:rPr>
          <w:szCs w:val="20"/>
        </w:rPr>
      </w:pPr>
    </w:p>
    <w:p w:rsidR="00AD4E11" w:rsidRPr="0075426A" w:rsidRDefault="00AD4E11" w:rsidP="00D212D7">
      <w:pPr>
        <w:spacing w:before="0" w:after="0"/>
        <w:jc w:val="both"/>
      </w:pPr>
      <w:r w:rsidRPr="0075426A">
        <w:lastRenderedPageBreak/>
        <w:t>AMPOR va analiza respectarea prevederilor antemenționate și, după caz, poate rezilia Contractul de finanțare.</w:t>
      </w:r>
    </w:p>
    <w:p w:rsidR="00AD4E11" w:rsidRPr="0075426A" w:rsidRDefault="00AD4E11" w:rsidP="00D212D7">
      <w:pPr>
        <w:spacing w:before="0" w:after="0"/>
        <w:jc w:val="both"/>
        <w:rPr>
          <w:iCs/>
          <w:szCs w:val="20"/>
        </w:rPr>
      </w:pPr>
    </w:p>
    <w:p w:rsidR="00D212D7" w:rsidRPr="0075426A" w:rsidRDefault="00AD4E11" w:rsidP="00D212D7">
      <w:pPr>
        <w:spacing w:before="0" w:after="0"/>
        <w:jc w:val="both"/>
        <w:rPr>
          <w:iCs/>
          <w:szCs w:val="20"/>
        </w:rPr>
      </w:pPr>
      <w:r w:rsidRPr="0075426A">
        <w:rPr>
          <w:iCs/>
          <w:szCs w:val="20"/>
        </w:rPr>
        <w:t xml:space="preserve">Totodată, AM POR poate rezilia contractul de finanțare dacă </w:t>
      </w:r>
      <w:r w:rsidR="00D212D7" w:rsidRPr="0075426A">
        <w:rPr>
          <w:iCs/>
          <w:szCs w:val="20"/>
        </w:rPr>
        <w:t xml:space="preserve"> este cazul</w:t>
      </w:r>
      <w:r w:rsidRPr="0075426A">
        <w:rPr>
          <w:iCs/>
          <w:szCs w:val="20"/>
        </w:rPr>
        <w:t xml:space="preserve"> termen de 10 de zile de la intrarea în vigoare a contractului de finanțare b</w:t>
      </w:r>
      <w:r w:rsidR="00D212D7" w:rsidRPr="0075426A">
        <w:rPr>
          <w:iCs/>
          <w:szCs w:val="20"/>
        </w:rPr>
        <w:t xml:space="preserve">eneficiarul </w:t>
      </w:r>
      <w:r w:rsidRPr="0075426A">
        <w:rPr>
          <w:iCs/>
          <w:szCs w:val="20"/>
        </w:rPr>
        <w:t>nu depunela sediul Agențiilor de Dezvoltare Regională</w:t>
      </w:r>
      <w:r w:rsidR="00D212D7" w:rsidRPr="0075426A">
        <w:rPr>
          <w:iCs/>
          <w:szCs w:val="20"/>
        </w:rPr>
        <w:t xml:space="preserve"> documentațiile de achiziție ale contractului de lucrări, pentru proiectele a căror lucrări au fost începute, dar nu au fost încheiate în mod </w:t>
      </w:r>
      <w:r w:rsidRPr="0075426A">
        <w:rPr>
          <w:iCs/>
          <w:szCs w:val="20"/>
        </w:rPr>
        <w:t>fizic sau implementate integral.</w:t>
      </w:r>
    </w:p>
    <w:p w:rsidR="007256B6" w:rsidRDefault="007256B6" w:rsidP="007256B6">
      <w:pPr>
        <w:pStyle w:val="xl61"/>
        <w:autoSpaceDE w:val="0"/>
        <w:autoSpaceDN w:val="0"/>
        <w:adjustRightInd w:val="0"/>
        <w:spacing w:before="40" w:beforeAutospacing="0" w:after="40" w:afterAutospacing="0"/>
        <w:rPr>
          <w:rFonts w:ascii="Trebuchet MS" w:hAnsi="Trebuchet MS" w:cs="Times New Roman"/>
        </w:rPr>
      </w:pPr>
    </w:p>
    <w:p w:rsidR="00D212D7" w:rsidRDefault="00D212D7" w:rsidP="007256B6">
      <w:pPr>
        <w:pStyle w:val="xl61"/>
        <w:autoSpaceDE w:val="0"/>
        <w:autoSpaceDN w:val="0"/>
        <w:adjustRightInd w:val="0"/>
        <w:spacing w:before="40" w:beforeAutospacing="0" w:after="40" w:afterAutospacing="0"/>
        <w:rPr>
          <w:rFonts w:ascii="Trebuchet MS" w:hAnsi="Trebuchet MS" w:cs="Times New Roman"/>
        </w:rPr>
      </w:pPr>
    </w:p>
    <w:p w:rsidR="00A53D71" w:rsidRPr="00AF42AE" w:rsidRDefault="00A53D71" w:rsidP="00A53D71">
      <w:pPr>
        <w:pStyle w:val="Titlu1"/>
        <w:spacing w:before="0" w:after="0"/>
        <w:jc w:val="both"/>
      </w:pPr>
      <w:bookmarkStart w:id="80" w:name="_Toc425257206"/>
      <w:bookmarkStart w:id="81" w:name="_Toc445756791"/>
      <w:r w:rsidRPr="00AF42AE">
        <w:t>MODIFICAREA GHIDULUI SOLICITANTULUI</w:t>
      </w:r>
      <w:bookmarkEnd w:id="80"/>
      <w:bookmarkEnd w:id="81"/>
      <w:r w:rsidRPr="00AF42AE">
        <w:t xml:space="preserve"> </w:t>
      </w:r>
    </w:p>
    <w:p w:rsidR="00A53D71" w:rsidRPr="00AF42AE" w:rsidRDefault="0085514C" w:rsidP="00A53D71">
      <w:r w:rsidRPr="00AF42AE">
        <w:t xml:space="preserve">Conform </w:t>
      </w:r>
      <w:r w:rsidRPr="00AF42AE">
        <w:rPr>
          <w:i/>
        </w:rPr>
        <w:t xml:space="preserve">Ghidului </w:t>
      </w:r>
      <w:r w:rsidR="00A53D71" w:rsidRPr="00AF42AE">
        <w:rPr>
          <w:i/>
        </w:rPr>
        <w:t>solicitantului - Condiții generale de accesare a fondurilor în cadrul POR 2014-2020</w:t>
      </w:r>
      <w:r w:rsidR="004B5C42" w:rsidRPr="00AF42AE">
        <w:rPr>
          <w:i/>
        </w:rPr>
        <w:t xml:space="preserve">, </w:t>
      </w:r>
      <w:r w:rsidR="00C457D4" w:rsidRPr="00AF42AE">
        <w:rPr>
          <w:i/>
        </w:rPr>
        <w:t>secțiunea</w:t>
      </w:r>
      <w:r w:rsidR="001E47F2" w:rsidRPr="00AF42AE">
        <w:rPr>
          <w:i/>
        </w:rPr>
        <w:t xml:space="preserve"> 9.</w:t>
      </w:r>
    </w:p>
    <w:p w:rsidR="00E43D70" w:rsidRPr="00AF42AE" w:rsidRDefault="00E43D70" w:rsidP="00521903">
      <w:pPr>
        <w:jc w:val="both"/>
        <w:rPr>
          <w:iCs/>
          <w:sz w:val="16"/>
          <w:szCs w:val="16"/>
        </w:rPr>
      </w:pPr>
    </w:p>
    <w:p w:rsidR="00A53D71" w:rsidRPr="00AF42AE" w:rsidRDefault="00A53D71" w:rsidP="00A53D71">
      <w:pPr>
        <w:pStyle w:val="Titlu1"/>
        <w:spacing w:before="0" w:after="0"/>
        <w:jc w:val="both"/>
      </w:pPr>
      <w:bookmarkStart w:id="82" w:name="_Toc425257209"/>
      <w:bookmarkStart w:id="83" w:name="_Toc445756792"/>
      <w:r w:rsidRPr="00AF42AE">
        <w:t>Anexe</w:t>
      </w:r>
      <w:bookmarkEnd w:id="82"/>
      <w:bookmarkEnd w:id="83"/>
    </w:p>
    <w:p w:rsidR="009C0E14" w:rsidRPr="00AF42AE" w:rsidRDefault="009C0E14" w:rsidP="00ED6419">
      <w:pPr>
        <w:pStyle w:val="criterii"/>
        <w:numPr>
          <w:ilvl w:val="0"/>
          <w:numId w:val="0"/>
        </w:numPr>
        <w:shd w:val="clear" w:color="auto" w:fill="auto"/>
        <w:tabs>
          <w:tab w:val="left" w:pos="708"/>
        </w:tabs>
        <w:spacing w:before="0" w:after="0"/>
        <w:rPr>
          <w:i/>
          <w:lang w:val="en-US"/>
        </w:rPr>
      </w:pPr>
      <w:r w:rsidRPr="00AF42AE">
        <w:t>Modele</w:t>
      </w:r>
      <w:r w:rsidR="00B03E4F" w:rsidRPr="00AF42AE">
        <w:t>le</w:t>
      </w:r>
      <w:r w:rsidRPr="00AF42AE">
        <w:t xml:space="preserve"> care se completează pe formatul prezentat în </w:t>
      </w:r>
      <w:r w:rsidR="00A53D71" w:rsidRPr="00AF42AE">
        <w:rPr>
          <w:i/>
        </w:rPr>
        <w:t>Ghidul solicitantului - Condiții generale de accesare a fondurilor în cadrul POR 2014-2020</w:t>
      </w:r>
      <w:r w:rsidR="00B03E4F" w:rsidRPr="00AF42AE">
        <w:rPr>
          <w:i/>
          <w:lang w:val="en-US"/>
        </w:rPr>
        <w:t xml:space="preserve"> </w:t>
      </w:r>
      <w:r w:rsidR="00B03E4F" w:rsidRPr="00AF42AE">
        <w:rPr>
          <w:lang w:val="en-US"/>
        </w:rPr>
        <w:t>sunt:</w:t>
      </w:r>
    </w:p>
    <w:p w:rsidR="00676080" w:rsidRPr="00AF42AE" w:rsidRDefault="00B03E4F" w:rsidP="00ED6419">
      <w:pPr>
        <w:pStyle w:val="criterii"/>
        <w:numPr>
          <w:ilvl w:val="0"/>
          <w:numId w:val="0"/>
        </w:numPr>
        <w:shd w:val="clear" w:color="auto" w:fill="auto"/>
        <w:tabs>
          <w:tab w:val="left" w:pos="708"/>
        </w:tabs>
        <w:spacing w:before="0" w:after="0"/>
        <w:rPr>
          <w:rStyle w:val="rvts6"/>
          <w:b w:val="0"/>
          <w:szCs w:val="20"/>
        </w:rPr>
      </w:pPr>
      <w:r w:rsidRPr="00AF42AE">
        <w:rPr>
          <w:rStyle w:val="rvts6"/>
          <w:b w:val="0"/>
          <w:szCs w:val="20"/>
        </w:rPr>
        <w:t>Model E</w:t>
      </w:r>
      <w:r w:rsidR="00676080" w:rsidRPr="00AF42AE">
        <w:rPr>
          <w:rStyle w:val="rvts6"/>
          <w:b w:val="0"/>
          <w:szCs w:val="20"/>
        </w:rPr>
        <w:t xml:space="preserve"> - Declaraţia privind realizarea de modificări pe parcursul procesului de evaluare</w:t>
      </w:r>
    </w:p>
    <w:p w:rsidR="009C0E14" w:rsidRPr="00AF42AE" w:rsidRDefault="00B03E4F" w:rsidP="00ED6419">
      <w:pPr>
        <w:pStyle w:val="criterii"/>
        <w:numPr>
          <w:ilvl w:val="0"/>
          <w:numId w:val="0"/>
        </w:numPr>
        <w:shd w:val="clear" w:color="auto" w:fill="auto"/>
        <w:tabs>
          <w:tab w:val="left" w:pos="708"/>
        </w:tabs>
        <w:spacing w:before="0" w:after="0"/>
        <w:rPr>
          <w:rStyle w:val="rvts6"/>
          <w:b w:val="0"/>
          <w:szCs w:val="20"/>
        </w:rPr>
      </w:pPr>
      <w:r w:rsidRPr="00AF42AE">
        <w:rPr>
          <w:rStyle w:val="rvts6"/>
          <w:b w:val="0"/>
          <w:szCs w:val="20"/>
        </w:rPr>
        <w:t>Modelul F</w:t>
      </w:r>
      <w:r w:rsidR="009C0E14" w:rsidRPr="00AF42AE">
        <w:rPr>
          <w:rStyle w:val="rvts6"/>
          <w:b w:val="0"/>
          <w:szCs w:val="20"/>
        </w:rPr>
        <w:t xml:space="preserve"> -Lista de echipamente și/sau lucrări și/sau servicii cu încadrarea acestora pe secțiunea de cheltuieli eligibile /neeligibile (dacă este cazul)</w:t>
      </w:r>
    </w:p>
    <w:p w:rsidR="00B67996" w:rsidRPr="00AF42AE" w:rsidRDefault="00B03E4F" w:rsidP="00B67996">
      <w:pPr>
        <w:pStyle w:val="instruct"/>
        <w:rPr>
          <w:i w:val="0"/>
        </w:rPr>
      </w:pPr>
      <w:r w:rsidRPr="00AF42AE">
        <w:rPr>
          <w:i w:val="0"/>
        </w:rPr>
        <w:t>Model G</w:t>
      </w:r>
      <w:r w:rsidR="00B67996" w:rsidRPr="00AF42AE">
        <w:rPr>
          <w:i w:val="0"/>
        </w:rPr>
        <w:t xml:space="preserve"> –</w:t>
      </w:r>
      <w:r w:rsidR="00B67996" w:rsidRPr="00AF42AE">
        <w:rPr>
          <w:rStyle w:val="rvts6"/>
          <w:i w:val="0"/>
          <w:szCs w:val="20"/>
        </w:rPr>
        <w:t xml:space="preserve"> </w:t>
      </w:r>
      <w:r w:rsidR="00B67996" w:rsidRPr="00AF42AE">
        <w:rPr>
          <w:i w:val="0"/>
        </w:rPr>
        <w:t xml:space="preserve">Conţinutul cadru al </w:t>
      </w:r>
      <w:r w:rsidR="00B67996" w:rsidRPr="00AF42AE">
        <w:rPr>
          <w:rFonts w:cs="Courier New"/>
          <w:i w:val="0"/>
          <w:shd w:val="clear" w:color="auto" w:fill="FFFFFF"/>
        </w:rPr>
        <w:t>Raportului privind stadiul fizic al investiţiei</w:t>
      </w:r>
      <w:r w:rsidR="00B67996" w:rsidRPr="00AF42AE">
        <w:rPr>
          <w:i w:val="0"/>
        </w:rPr>
        <w:t xml:space="preserve"> </w:t>
      </w:r>
      <w:r w:rsidR="00B67996" w:rsidRPr="00AF42AE">
        <w:rPr>
          <w:rStyle w:val="rvts6"/>
          <w:i w:val="0"/>
          <w:szCs w:val="20"/>
        </w:rPr>
        <w:t>(dacă este cazul)</w:t>
      </w:r>
    </w:p>
    <w:p w:rsidR="00A53D71" w:rsidRPr="00AF42AE" w:rsidRDefault="00B03E4F" w:rsidP="00ED6419">
      <w:pPr>
        <w:pStyle w:val="criterii"/>
        <w:numPr>
          <w:ilvl w:val="0"/>
          <w:numId w:val="0"/>
        </w:numPr>
        <w:shd w:val="clear" w:color="auto" w:fill="auto"/>
        <w:tabs>
          <w:tab w:val="left" w:pos="708"/>
        </w:tabs>
        <w:spacing w:before="0" w:after="0"/>
        <w:rPr>
          <w:rStyle w:val="rvts6"/>
          <w:b w:val="0"/>
          <w:szCs w:val="20"/>
        </w:rPr>
      </w:pPr>
      <w:r w:rsidRPr="00AF42AE">
        <w:rPr>
          <w:rStyle w:val="rvts6"/>
          <w:b w:val="0"/>
          <w:szCs w:val="20"/>
        </w:rPr>
        <w:t>Model H</w:t>
      </w:r>
      <w:r w:rsidR="009C0E14" w:rsidRPr="00AF42AE">
        <w:rPr>
          <w:rStyle w:val="rvts6"/>
          <w:b w:val="0"/>
          <w:szCs w:val="20"/>
        </w:rPr>
        <w:t xml:space="preserve"> – Declaraţie privind eligibilitatea TVA aferentă cheltuielilor ce vor fi efectuate în cadrul proiectului propus spre finanţare din instrumente structurale</w:t>
      </w:r>
    </w:p>
    <w:p w:rsidR="00676080" w:rsidRPr="00AF42AE" w:rsidRDefault="00676080" w:rsidP="00ED6419">
      <w:pPr>
        <w:pStyle w:val="criterii"/>
        <w:numPr>
          <w:ilvl w:val="0"/>
          <w:numId w:val="0"/>
        </w:numPr>
        <w:shd w:val="clear" w:color="auto" w:fill="auto"/>
        <w:tabs>
          <w:tab w:val="left" w:pos="708"/>
        </w:tabs>
        <w:spacing w:before="0" w:after="0"/>
      </w:pPr>
    </w:p>
    <w:p w:rsidR="00DC2933" w:rsidRPr="00AF42AE" w:rsidRDefault="00DC2933" w:rsidP="00ED6419">
      <w:pPr>
        <w:pStyle w:val="criterii"/>
        <w:numPr>
          <w:ilvl w:val="0"/>
          <w:numId w:val="0"/>
        </w:numPr>
        <w:shd w:val="clear" w:color="auto" w:fill="auto"/>
        <w:tabs>
          <w:tab w:val="left" w:pos="708"/>
        </w:tabs>
        <w:spacing w:before="0" w:after="0"/>
        <w:rPr>
          <w:b w:val="0"/>
          <w:lang w:val="en-US"/>
        </w:rPr>
      </w:pPr>
      <w:r w:rsidRPr="00AF42AE">
        <w:rPr>
          <w:b w:val="0"/>
        </w:rPr>
        <w:t>La prezentul document sunt anexate următoarele</w:t>
      </w:r>
      <w:r w:rsidRPr="00AF42AE">
        <w:rPr>
          <w:b w:val="0"/>
          <w:lang w:val="en-US"/>
        </w:rPr>
        <w:t>:</w:t>
      </w:r>
    </w:p>
    <w:p w:rsidR="005B2F42" w:rsidRPr="00AF42AE" w:rsidRDefault="005B2F42" w:rsidP="00667D2A">
      <w:pPr>
        <w:spacing w:before="0" w:after="0"/>
        <w:jc w:val="both"/>
        <w:rPr>
          <w:iCs/>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371"/>
      </w:tblGrid>
      <w:tr w:rsidR="00C175C2"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- 1</w:t>
            </w:r>
          </w:p>
        </w:tc>
        <w:tc>
          <w:tcPr>
            <w:tcW w:w="7371" w:type="dxa"/>
            <w:shd w:val="clear" w:color="auto" w:fill="auto"/>
          </w:tcPr>
          <w:p w:rsidR="00DC2933" w:rsidRPr="00AF42AE" w:rsidRDefault="00DC2933" w:rsidP="00111902">
            <w:pPr>
              <w:spacing w:after="0"/>
              <w:jc w:val="both"/>
              <w:rPr>
                <w:iCs/>
                <w:szCs w:val="20"/>
              </w:rPr>
            </w:pPr>
            <w:r w:rsidRPr="00AF42AE">
              <w:rPr>
                <w:iCs/>
                <w:szCs w:val="20"/>
              </w:rPr>
              <w:t>Cererea de finanţare</w:t>
            </w:r>
            <w:r w:rsidR="009D04DE" w:rsidRPr="00AF42AE">
              <w:rPr>
                <w:iCs/>
                <w:szCs w:val="20"/>
              </w:rPr>
              <w:t xml:space="preserve"> (model)</w:t>
            </w:r>
          </w:p>
        </w:tc>
      </w:tr>
      <w:tr w:rsidR="00C175C2"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- 2</w:t>
            </w:r>
          </w:p>
        </w:tc>
        <w:tc>
          <w:tcPr>
            <w:tcW w:w="7371" w:type="dxa"/>
            <w:shd w:val="clear" w:color="auto" w:fill="auto"/>
          </w:tcPr>
          <w:p w:rsidR="00DC2933" w:rsidRPr="00AF42AE" w:rsidRDefault="00DC2933" w:rsidP="00111902">
            <w:pPr>
              <w:spacing w:after="0"/>
              <w:jc w:val="both"/>
              <w:rPr>
                <w:iCs/>
                <w:szCs w:val="20"/>
              </w:rPr>
            </w:pPr>
            <w:r w:rsidRPr="00AF42AE">
              <w:rPr>
                <w:iCs/>
                <w:szCs w:val="20"/>
              </w:rPr>
              <w:t>Grila de verificare a conformităţii administrative și eligibilității cererii de finanţare şi a componentelor</w:t>
            </w:r>
          </w:p>
        </w:tc>
      </w:tr>
      <w:tr w:rsidR="00C175C2"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- 3</w:t>
            </w:r>
          </w:p>
        </w:tc>
        <w:tc>
          <w:tcPr>
            <w:tcW w:w="7371" w:type="dxa"/>
            <w:shd w:val="clear" w:color="auto" w:fill="auto"/>
          </w:tcPr>
          <w:p w:rsidR="00DC2933" w:rsidRPr="00AF42AE" w:rsidRDefault="00DC2933" w:rsidP="00111902">
            <w:pPr>
              <w:spacing w:after="0"/>
              <w:jc w:val="both"/>
              <w:rPr>
                <w:iCs/>
                <w:szCs w:val="20"/>
              </w:rPr>
            </w:pPr>
            <w:r w:rsidRPr="00AF42AE">
              <w:rPr>
                <w:iCs/>
                <w:szCs w:val="20"/>
              </w:rPr>
              <w:t>Grila de evaluare tehnică şi financiară Componentă / Cerere de finanţare</w:t>
            </w:r>
          </w:p>
        </w:tc>
      </w:tr>
      <w:tr w:rsidR="00C175C2"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3.1.A- 3.a</w:t>
            </w:r>
          </w:p>
        </w:tc>
        <w:tc>
          <w:tcPr>
            <w:tcW w:w="7371" w:type="dxa"/>
            <w:shd w:val="clear" w:color="auto" w:fill="auto"/>
          </w:tcPr>
          <w:p w:rsidR="00DC2933" w:rsidRPr="00AF42AE" w:rsidRDefault="00DC2933" w:rsidP="00111902">
            <w:pPr>
              <w:spacing w:after="0"/>
              <w:jc w:val="both"/>
              <w:rPr>
                <w:iCs/>
                <w:szCs w:val="20"/>
              </w:rPr>
            </w:pPr>
            <w:r w:rsidRPr="00AF42AE">
              <w:rPr>
                <w:iCs/>
                <w:szCs w:val="20"/>
              </w:rPr>
              <w:t>Elemente relevante pentru punctarea sub-</w:t>
            </w:r>
            <w:r w:rsidRPr="00FF50BD">
              <w:rPr>
                <w:iCs/>
                <w:szCs w:val="20"/>
              </w:rPr>
              <w:t xml:space="preserve">criteriului </w:t>
            </w:r>
            <w:r w:rsidR="00AD4E11" w:rsidRPr="00FF50BD">
              <w:rPr>
                <w:iCs/>
                <w:szCs w:val="20"/>
              </w:rPr>
              <w:t>4</w:t>
            </w:r>
            <w:r w:rsidRPr="00FF50BD">
              <w:rPr>
                <w:iCs/>
                <w:szCs w:val="20"/>
              </w:rPr>
              <w:t>.1</w:t>
            </w:r>
            <w:r w:rsidRPr="00AF42AE">
              <w:rPr>
                <w:iCs/>
                <w:szCs w:val="20"/>
              </w:rPr>
              <w:t xml:space="preserve"> din Grila de Evaluare Tehnică şi Financiară</w:t>
            </w:r>
          </w:p>
        </w:tc>
      </w:tr>
      <w:tr w:rsidR="00C175C2"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3.1.A- 3.b</w:t>
            </w:r>
          </w:p>
        </w:tc>
        <w:tc>
          <w:tcPr>
            <w:tcW w:w="7371" w:type="dxa"/>
            <w:shd w:val="clear" w:color="auto" w:fill="auto"/>
          </w:tcPr>
          <w:p w:rsidR="00DC2933" w:rsidRPr="00AF42AE" w:rsidRDefault="005B1961" w:rsidP="00111902">
            <w:pPr>
              <w:spacing w:after="0"/>
              <w:jc w:val="both"/>
              <w:rPr>
                <w:iCs/>
                <w:szCs w:val="20"/>
              </w:rPr>
            </w:pPr>
            <w:r>
              <w:rPr>
                <w:iCs/>
                <w:szCs w:val="20"/>
              </w:rPr>
              <w:t xml:space="preserve">Grila </w:t>
            </w:r>
            <w:r w:rsidRPr="0075426A">
              <w:rPr>
                <w:rFonts w:eastAsia="Calibri"/>
                <w:szCs w:val="20"/>
                <w:lang w:eastAsia="x-none"/>
              </w:rPr>
              <w:t xml:space="preserve">de analiză a conformității și calității </w:t>
            </w:r>
            <w:r w:rsidR="00DC2933" w:rsidRPr="00AF42AE">
              <w:rPr>
                <w:iCs/>
                <w:szCs w:val="20"/>
              </w:rPr>
              <w:t>Documentaţiei de Avizare a lucrărilor de intervenţie</w:t>
            </w:r>
          </w:p>
        </w:tc>
      </w:tr>
      <w:tr w:rsidR="00DC2933"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3.1.A- 3.c</w:t>
            </w:r>
          </w:p>
        </w:tc>
        <w:tc>
          <w:tcPr>
            <w:tcW w:w="7371" w:type="dxa"/>
            <w:shd w:val="clear" w:color="auto" w:fill="auto"/>
          </w:tcPr>
          <w:p w:rsidR="00DC2933" w:rsidRPr="00AF42AE" w:rsidRDefault="00DC2933" w:rsidP="00111902">
            <w:pPr>
              <w:spacing w:after="0"/>
              <w:jc w:val="both"/>
              <w:rPr>
                <w:iCs/>
                <w:szCs w:val="20"/>
              </w:rPr>
            </w:pPr>
            <w:r w:rsidRPr="00AF42AE">
              <w:rPr>
                <w:iCs/>
                <w:szCs w:val="20"/>
              </w:rPr>
              <w:t>Grila de verificare a conformităţii Proiectului Tehnic</w:t>
            </w:r>
          </w:p>
        </w:tc>
      </w:tr>
      <w:tr w:rsidR="00C175C2"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3.1.A- 4</w:t>
            </w:r>
          </w:p>
        </w:tc>
        <w:tc>
          <w:tcPr>
            <w:tcW w:w="7371" w:type="dxa"/>
            <w:shd w:val="clear" w:color="auto" w:fill="auto"/>
          </w:tcPr>
          <w:p w:rsidR="00DC2933" w:rsidRPr="00AF42AE" w:rsidRDefault="00DC2933" w:rsidP="00111902">
            <w:pPr>
              <w:spacing w:after="0"/>
              <w:jc w:val="both"/>
              <w:rPr>
                <w:iCs/>
                <w:szCs w:val="20"/>
              </w:rPr>
            </w:pPr>
            <w:r w:rsidRPr="00AF42AE">
              <w:rPr>
                <w:iCs/>
                <w:szCs w:val="20"/>
              </w:rPr>
              <w:t>Situaţii particulare aplicabile</w:t>
            </w:r>
          </w:p>
        </w:tc>
      </w:tr>
      <w:tr w:rsidR="00DC2933"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3.1.A- 5</w:t>
            </w:r>
          </w:p>
        </w:tc>
        <w:tc>
          <w:tcPr>
            <w:tcW w:w="7371" w:type="dxa"/>
            <w:shd w:val="clear" w:color="auto" w:fill="auto"/>
          </w:tcPr>
          <w:p w:rsidR="00DC2933" w:rsidRPr="00AF42AE" w:rsidRDefault="00DC2933" w:rsidP="00111902">
            <w:pPr>
              <w:spacing w:after="0"/>
              <w:jc w:val="both"/>
              <w:rPr>
                <w:iCs/>
                <w:szCs w:val="20"/>
              </w:rPr>
            </w:pPr>
            <w:r w:rsidRPr="00AF42AE">
              <w:rPr>
                <w:iCs/>
                <w:szCs w:val="20"/>
              </w:rPr>
              <w:t>Harta cu zonarea climatică a României</w:t>
            </w:r>
          </w:p>
        </w:tc>
      </w:tr>
      <w:tr w:rsidR="00DC2933" w:rsidRPr="00AF42AE" w:rsidTr="004279F0">
        <w:tc>
          <w:tcPr>
            <w:tcW w:w="1842" w:type="dxa"/>
            <w:shd w:val="clear" w:color="auto" w:fill="auto"/>
          </w:tcPr>
          <w:p w:rsidR="00DC2933" w:rsidRPr="00AF42AE" w:rsidRDefault="00DC2933" w:rsidP="00111902">
            <w:pPr>
              <w:spacing w:after="0"/>
              <w:jc w:val="both"/>
              <w:rPr>
                <w:iCs/>
                <w:szCs w:val="20"/>
              </w:rPr>
            </w:pPr>
            <w:r w:rsidRPr="00AF42AE">
              <w:rPr>
                <w:iCs/>
                <w:szCs w:val="20"/>
              </w:rPr>
              <w:t>Anexa 3.1.A- 6</w:t>
            </w:r>
          </w:p>
        </w:tc>
        <w:tc>
          <w:tcPr>
            <w:tcW w:w="7371" w:type="dxa"/>
            <w:shd w:val="clear" w:color="auto" w:fill="auto"/>
          </w:tcPr>
          <w:p w:rsidR="00DC2933" w:rsidRPr="00AF42AE" w:rsidRDefault="00DC2933" w:rsidP="00111902">
            <w:pPr>
              <w:spacing w:after="0"/>
              <w:jc w:val="both"/>
              <w:rPr>
                <w:iCs/>
                <w:szCs w:val="20"/>
              </w:rPr>
            </w:pPr>
            <w:r w:rsidRPr="00AF42AE">
              <w:rPr>
                <w:iCs/>
                <w:szCs w:val="20"/>
              </w:rPr>
              <w:t>Descrierea indicatorilor</w:t>
            </w:r>
          </w:p>
        </w:tc>
      </w:tr>
      <w:tr w:rsidR="00DC2933" w:rsidRPr="00AF42AE" w:rsidTr="004279F0">
        <w:tc>
          <w:tcPr>
            <w:tcW w:w="1842" w:type="dxa"/>
            <w:shd w:val="clear" w:color="auto" w:fill="auto"/>
          </w:tcPr>
          <w:p w:rsidR="00DC2933" w:rsidRPr="00AF42AE" w:rsidRDefault="004279F0" w:rsidP="00111902">
            <w:pPr>
              <w:spacing w:after="0"/>
              <w:jc w:val="both"/>
              <w:rPr>
                <w:iCs/>
                <w:szCs w:val="20"/>
              </w:rPr>
            </w:pPr>
            <w:r w:rsidRPr="00AF42AE">
              <w:rPr>
                <w:iCs/>
                <w:szCs w:val="20"/>
              </w:rPr>
              <w:t xml:space="preserve">Anexa 3.1.A- </w:t>
            </w:r>
            <w:r w:rsidR="0080331A" w:rsidRPr="00AF42AE">
              <w:rPr>
                <w:iCs/>
                <w:szCs w:val="20"/>
              </w:rPr>
              <w:t>7</w:t>
            </w:r>
          </w:p>
        </w:tc>
        <w:tc>
          <w:tcPr>
            <w:tcW w:w="7371" w:type="dxa"/>
            <w:shd w:val="clear" w:color="auto" w:fill="auto"/>
          </w:tcPr>
          <w:p w:rsidR="00DC2933" w:rsidRPr="00AF42AE" w:rsidRDefault="009D04DE" w:rsidP="00111902">
            <w:pPr>
              <w:spacing w:after="0"/>
              <w:jc w:val="both"/>
              <w:rPr>
                <w:iCs/>
                <w:szCs w:val="20"/>
              </w:rPr>
            </w:pPr>
            <w:r w:rsidRPr="00AF42AE">
              <w:rPr>
                <w:iCs/>
                <w:szCs w:val="20"/>
              </w:rPr>
              <w:t>Contract de finanţare (model orientativ)</w:t>
            </w:r>
          </w:p>
        </w:tc>
      </w:tr>
    </w:tbl>
    <w:p w:rsidR="00F071B0" w:rsidRPr="00AF42AE" w:rsidRDefault="00F071B0" w:rsidP="009D04DE">
      <w:pPr>
        <w:spacing w:before="0" w:after="0"/>
        <w:jc w:val="both"/>
        <w:rPr>
          <w:i/>
          <w:iCs/>
          <w:szCs w:val="20"/>
        </w:rPr>
      </w:pPr>
    </w:p>
    <w:p w:rsidR="00F071B0" w:rsidRPr="00AF42AE" w:rsidRDefault="00F071B0" w:rsidP="009C0E14">
      <w:pPr>
        <w:spacing w:before="0" w:after="0"/>
        <w:ind w:left="426"/>
        <w:jc w:val="both"/>
        <w:rPr>
          <w:i/>
          <w:iCs/>
          <w:szCs w:val="20"/>
        </w:rPr>
      </w:pPr>
    </w:p>
    <w:p w:rsidR="00F071B0" w:rsidRPr="00AF42AE" w:rsidRDefault="00F071B0" w:rsidP="009C0E14">
      <w:pPr>
        <w:spacing w:before="0" w:after="0"/>
        <w:ind w:left="426"/>
        <w:jc w:val="both"/>
        <w:rPr>
          <w:i/>
          <w:iCs/>
          <w:szCs w:val="20"/>
        </w:rPr>
      </w:pPr>
    </w:p>
    <w:p w:rsidR="00F071B0" w:rsidRPr="00AF42AE" w:rsidRDefault="00F071B0" w:rsidP="009C0E14">
      <w:pPr>
        <w:spacing w:before="0" w:after="0"/>
        <w:ind w:left="426"/>
        <w:jc w:val="both"/>
        <w:rPr>
          <w:i/>
          <w:iCs/>
          <w:szCs w:val="20"/>
        </w:rPr>
      </w:pPr>
    </w:p>
    <w:p w:rsidR="00F071B0" w:rsidRPr="00AF42AE" w:rsidRDefault="00F071B0" w:rsidP="009C0E14">
      <w:pPr>
        <w:spacing w:before="0" w:after="0"/>
        <w:ind w:left="426"/>
        <w:jc w:val="both"/>
        <w:rPr>
          <w:i/>
          <w:iCs/>
          <w:szCs w:val="20"/>
        </w:rPr>
      </w:pPr>
    </w:p>
    <w:p w:rsidR="00F071B0" w:rsidRPr="00AF42AE" w:rsidRDefault="00F071B0" w:rsidP="009C0E14">
      <w:pPr>
        <w:spacing w:before="0" w:after="0"/>
        <w:ind w:left="426"/>
        <w:jc w:val="both"/>
        <w:rPr>
          <w:i/>
          <w:iCs/>
          <w:szCs w:val="20"/>
        </w:rPr>
      </w:pPr>
    </w:p>
    <w:p w:rsidR="00F071B0" w:rsidRPr="00AF42AE" w:rsidRDefault="00F071B0" w:rsidP="009C0E14">
      <w:pPr>
        <w:spacing w:before="0" w:after="0"/>
        <w:ind w:left="426"/>
        <w:jc w:val="both"/>
        <w:rPr>
          <w:i/>
          <w:iCs/>
          <w:szCs w:val="20"/>
        </w:rPr>
      </w:pPr>
    </w:p>
    <w:p w:rsidR="00F071B0" w:rsidRPr="00AF42AE" w:rsidRDefault="00F071B0" w:rsidP="009C0E14">
      <w:pPr>
        <w:spacing w:before="0" w:after="0"/>
        <w:ind w:left="426"/>
        <w:jc w:val="both"/>
        <w:rPr>
          <w:i/>
          <w:iCs/>
          <w:szCs w:val="20"/>
        </w:rPr>
      </w:pPr>
    </w:p>
    <w:p w:rsidR="00CF3021" w:rsidRDefault="00CF3021" w:rsidP="00C967D4">
      <w:pPr>
        <w:spacing w:before="0" w:after="0"/>
        <w:jc w:val="both"/>
        <w:rPr>
          <w:i/>
          <w:iCs/>
          <w:szCs w:val="20"/>
        </w:rPr>
      </w:pPr>
    </w:p>
    <w:sectPr w:rsidR="00CF3021" w:rsidSect="001C1AAC">
      <w:headerReference w:type="default" r:id="rId10"/>
      <w:footerReference w:type="even" r:id="rId11"/>
      <w:footerReference w:type="default" r:id="rId12"/>
      <w:headerReference w:type="first" r:id="rId13"/>
      <w:footerReference w:type="first" r:id="rId14"/>
      <w:type w:val="continuous"/>
      <w:pgSz w:w="12240" w:h="15840"/>
      <w:pgMar w:top="1134" w:right="1134" w:bottom="1134" w:left="1418" w:header="425"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56" w:rsidRDefault="00A36D56">
      <w:r>
        <w:separator/>
      </w:r>
    </w:p>
  </w:endnote>
  <w:endnote w:type="continuationSeparator" w:id="0">
    <w:p w:rsidR="00A36D56" w:rsidRDefault="00A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5A" w:rsidRDefault="008E765A">
    <w:pPr>
      <w:pStyle w:val="Subsol"/>
      <w:framePr w:wrap="around" w:vAnchor="text" w:hAnchor="margin" w:xAlign="outside" w:y="1"/>
      <w:tabs>
        <w:tab w:val="clear" w:pos="8640"/>
      </w:tabs>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71</w:t>
    </w:r>
    <w:r>
      <w:rPr>
        <w:rStyle w:val="Numrdepagin"/>
      </w:rPr>
      <w:fldChar w:fldCharType="end"/>
    </w:r>
  </w:p>
  <w:p w:rsidR="008E765A" w:rsidRDefault="008E765A">
    <w:pPr>
      <w:pStyle w:val="Subsol"/>
      <w:tabs>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Ind w:w="108" w:type="dxa"/>
      <w:tblBorders>
        <w:top w:val="single" w:sz="4" w:space="0" w:color="808080"/>
      </w:tblBorders>
      <w:tblLook w:val="0000" w:firstRow="0" w:lastRow="0" w:firstColumn="0" w:lastColumn="0" w:noHBand="0" w:noVBand="0"/>
    </w:tblPr>
    <w:tblGrid>
      <w:gridCol w:w="8820"/>
    </w:tblGrid>
    <w:tr w:rsidR="008E765A">
      <w:tblPrEx>
        <w:tblCellMar>
          <w:top w:w="0" w:type="dxa"/>
          <w:bottom w:w="0" w:type="dxa"/>
        </w:tblCellMar>
      </w:tblPrEx>
      <w:trPr>
        <w:cantSplit/>
      </w:trPr>
      <w:tc>
        <w:tcPr>
          <w:tcW w:w="8820" w:type="dxa"/>
        </w:tcPr>
        <w:p w:rsidR="008E765A" w:rsidRDefault="008E765A">
          <w:pPr>
            <w:pStyle w:val="Subsol"/>
            <w:tabs>
              <w:tab w:val="clear" w:pos="4320"/>
              <w:tab w:val="clear" w:pos="8640"/>
              <w:tab w:val="left" w:pos="3516"/>
              <w:tab w:val="center" w:pos="4302"/>
            </w:tabs>
            <w:spacing w:before="0" w:after="0"/>
            <w:rPr>
              <w:color w:val="808080"/>
              <w:sz w:val="14"/>
            </w:rPr>
          </w:pPr>
          <w:r>
            <w:rPr>
              <w:rStyle w:val="Numrdepagin"/>
              <w:color w:val="808080"/>
              <w:sz w:val="14"/>
            </w:rPr>
            <w:tab/>
          </w:r>
          <w:r>
            <w:rPr>
              <w:rStyle w:val="Numrdepagin"/>
              <w:color w:val="808080"/>
              <w:sz w:val="14"/>
            </w:rPr>
            <w:tab/>
          </w:r>
          <w:r>
            <w:rPr>
              <w:rStyle w:val="Numrdepagin"/>
              <w:color w:val="808080"/>
              <w:sz w:val="14"/>
            </w:rPr>
            <w:fldChar w:fldCharType="begin"/>
          </w:r>
          <w:r>
            <w:rPr>
              <w:rStyle w:val="Numrdepagin"/>
              <w:color w:val="808080"/>
              <w:sz w:val="14"/>
            </w:rPr>
            <w:instrText xml:space="preserve"> PAGE </w:instrText>
          </w:r>
          <w:r>
            <w:rPr>
              <w:rStyle w:val="Numrdepagin"/>
              <w:color w:val="808080"/>
              <w:sz w:val="14"/>
            </w:rPr>
            <w:fldChar w:fldCharType="separate"/>
          </w:r>
          <w:r w:rsidR="002B71B9">
            <w:rPr>
              <w:rStyle w:val="Numrdepagin"/>
              <w:noProof/>
              <w:color w:val="808080"/>
              <w:sz w:val="14"/>
            </w:rPr>
            <w:t>2</w:t>
          </w:r>
          <w:r>
            <w:rPr>
              <w:rStyle w:val="Numrdepagin"/>
              <w:color w:val="808080"/>
              <w:sz w:val="14"/>
            </w:rPr>
            <w:fldChar w:fldCharType="end"/>
          </w:r>
        </w:p>
      </w:tc>
    </w:tr>
  </w:tbl>
  <w:p w:rsidR="008E765A" w:rsidRDefault="008E765A">
    <w:pPr>
      <w:pStyle w:val="Subsol"/>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5A" w:rsidRPr="00FF2D32" w:rsidRDefault="008E765A" w:rsidP="00FF2D32">
    <w:pPr>
      <w:pStyle w:val="Subsol"/>
      <w:pBdr>
        <w:top w:val="thinThickSmallGap" w:sz="24" w:space="1" w:color="622423"/>
      </w:pBdr>
      <w:tabs>
        <w:tab w:val="clear" w:pos="4320"/>
        <w:tab w:val="clear" w:pos="8640"/>
        <w:tab w:val="right" w:pos="8821"/>
      </w:tabs>
      <w:rPr>
        <w:rFonts w:ascii="Cambria" w:hAnsi="Cambria"/>
      </w:rPr>
    </w:pPr>
    <w:r w:rsidRPr="00FF2D32">
      <w:rPr>
        <w:rFonts w:ascii="Cambria" w:hAnsi="Cambria"/>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9.9pt;margin-top:-28.3pt;width:612.75pt;height:84pt;z-index:251657216">
          <v:imagedata r:id="rId1" o:title=""/>
        </v:shape>
      </w:pict>
    </w:r>
    <w:r w:rsidRPr="00FF2D32">
      <w:rPr>
        <w:rFonts w:ascii="Cambria" w:hAnsi="Cambria"/>
      </w:rPr>
      <w:tab/>
      <w:t xml:space="preserve">Page </w:t>
    </w:r>
    <w:r w:rsidRPr="00FF2D32">
      <w:rPr>
        <w:rFonts w:ascii="Calibri" w:hAnsi="Calibri"/>
      </w:rPr>
      <w:fldChar w:fldCharType="begin"/>
    </w:r>
    <w:r>
      <w:instrText xml:space="preserve"> PAGE   \* MERGEFORMAT </w:instrText>
    </w:r>
    <w:r w:rsidRPr="00FF2D32">
      <w:rPr>
        <w:rFonts w:ascii="Calibri" w:hAnsi="Calibri"/>
      </w:rPr>
      <w:fldChar w:fldCharType="separate"/>
    </w:r>
    <w:r w:rsidR="002B71B9" w:rsidRPr="002B71B9">
      <w:rPr>
        <w:rFonts w:ascii="Cambria" w:hAnsi="Cambria"/>
        <w:noProof/>
      </w:rPr>
      <w:t>1</w:t>
    </w:r>
    <w:r w:rsidRPr="00FF2D32">
      <w:rPr>
        <w:rFonts w:ascii="Cambria" w:hAnsi="Cambria"/>
        <w:noProof/>
      </w:rPr>
      <w:fldChar w:fldCharType="end"/>
    </w:r>
  </w:p>
  <w:p w:rsidR="008E765A" w:rsidRDefault="008E765A">
    <w:pPr>
      <w:pStyle w:val="Subsol"/>
      <w:tabs>
        <w:tab w:val="clear" w:pos="4320"/>
        <w:tab w:val="clear" w:pos="8640"/>
      </w:tabs>
      <w:ind w:left="-1797" w:right="-16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56" w:rsidRDefault="00A36D56">
      <w:r>
        <w:separator/>
      </w:r>
    </w:p>
  </w:footnote>
  <w:footnote w:type="continuationSeparator" w:id="0">
    <w:p w:rsidR="00A36D56" w:rsidRDefault="00A36D56">
      <w:r>
        <w:continuationSeparator/>
      </w:r>
    </w:p>
  </w:footnote>
  <w:footnote w:id="1">
    <w:p w:rsidR="00747C3F" w:rsidRDefault="00747C3F">
      <w:pPr>
        <w:pStyle w:val="Textnotdesubsol"/>
      </w:pPr>
      <w:r>
        <w:rPr>
          <w:rStyle w:val="Referinnotdesubsol"/>
        </w:rPr>
        <w:footnoteRef/>
      </w:r>
      <w:r>
        <w:t xml:space="preserve"> </w:t>
      </w:r>
      <w:r w:rsidRPr="00D045F8">
        <w:t>În cadrul fiecărei Agenții de dezvoltare regională  funcționează câte un  Organism Intermediar căruia i s-au delegat atribuţii cu privire la implementarea POR 2014-2020.</w:t>
      </w:r>
    </w:p>
  </w:footnote>
  <w:footnote w:id="2">
    <w:p w:rsidR="00AF36CC" w:rsidRPr="00AF36CC" w:rsidRDefault="00AF36CC">
      <w:pPr>
        <w:pStyle w:val="Textnotdesubsol"/>
        <w:rPr>
          <w:lang w:val="en-US"/>
        </w:rPr>
      </w:pPr>
      <w:r>
        <w:rPr>
          <w:rStyle w:val="Referinnotdesubsol"/>
        </w:rPr>
        <w:footnoteRef/>
      </w:r>
      <w:r>
        <w:t xml:space="preserve"> </w:t>
      </w:r>
      <w:r>
        <w:rPr>
          <w:szCs w:val="16"/>
        </w:rPr>
        <w:t xml:space="preserve">Acest indicator de realizare are ca unitate de măsură la nivelul programului </w:t>
      </w:r>
      <w:r>
        <w:rPr>
          <w:i/>
          <w:szCs w:val="16"/>
        </w:rPr>
        <w:t>echivalent tone de CO2</w:t>
      </w:r>
      <w:r>
        <w:rPr>
          <w:szCs w:val="16"/>
        </w:rPr>
        <w:t xml:space="preserve">. Beneficiarul va raporta acest indicator folosind unitatea de măsură </w:t>
      </w:r>
      <w:r>
        <w:rPr>
          <w:i/>
          <w:szCs w:val="16"/>
        </w:rPr>
        <w:t>echivalent kg/an CO2</w:t>
      </w:r>
      <w:r>
        <w:rPr>
          <w:szCs w:val="16"/>
        </w:rPr>
        <w:t xml:space="preserve">, urmând ca raportarea la nivelul programului să folosească (prin însumarea valorilor la fiecare proiect) unitatea de măsură menționată în program.    </w:t>
      </w:r>
    </w:p>
  </w:footnote>
  <w:footnote w:id="3">
    <w:p w:rsidR="00C4364B" w:rsidRPr="00625FA0" w:rsidRDefault="008E765A" w:rsidP="00C4364B">
      <w:pPr>
        <w:pStyle w:val="Textnotdesubsol"/>
        <w:rPr>
          <w:b/>
          <w:szCs w:val="16"/>
        </w:rPr>
      </w:pPr>
      <w:r w:rsidRPr="00625FA0">
        <w:rPr>
          <w:rStyle w:val="Referinnotdesubsol"/>
          <w:szCs w:val="16"/>
        </w:rPr>
        <w:footnoteRef/>
      </w:r>
      <w:r w:rsidRPr="00625FA0">
        <w:rPr>
          <w:szCs w:val="16"/>
        </w:rPr>
        <w:t xml:space="preserve"> Pr</w:t>
      </w:r>
      <w:r w:rsidR="00BC036F" w:rsidRPr="00625FA0">
        <w:rPr>
          <w:szCs w:val="16"/>
        </w:rPr>
        <w:t xml:space="preserve">in gospodărie </w:t>
      </w:r>
      <w:r w:rsidR="00C4364B" w:rsidRPr="00625FA0">
        <w:rPr>
          <w:szCs w:val="16"/>
        </w:rPr>
        <w:t xml:space="preserve">se înțelege unitatea locativă,  indiferent de numărul de camere, situația juridică a acestuia (proprietate persoană fizică, respectiv persoană juridică) sau </w:t>
      </w:r>
      <w:r w:rsidR="00BC036F" w:rsidRPr="00625FA0">
        <w:rPr>
          <w:szCs w:val="16"/>
        </w:rPr>
        <w:t>de tipul de destinaţie (</w:t>
      </w:r>
      <w:r w:rsidR="00C4364B" w:rsidRPr="00625FA0">
        <w:rPr>
          <w:szCs w:val="16"/>
        </w:rPr>
        <w:t>destinație de locuință</w:t>
      </w:r>
      <w:r w:rsidR="00BC036F" w:rsidRPr="00625FA0">
        <w:rPr>
          <w:szCs w:val="16"/>
        </w:rPr>
        <w:t>, spaţiu comercial</w:t>
      </w:r>
      <w:r w:rsidR="00C4364B" w:rsidRPr="00625FA0">
        <w:rPr>
          <w:szCs w:val="16"/>
        </w:rPr>
        <w:t xml:space="preserve"> sau altă destinație decât locuin</w:t>
      </w:r>
      <w:r w:rsidR="00BC036F" w:rsidRPr="00625FA0">
        <w:rPr>
          <w:szCs w:val="16"/>
        </w:rPr>
        <w:t>ţ</w:t>
      </w:r>
      <w:r w:rsidR="00C4364B" w:rsidRPr="00625FA0">
        <w:rPr>
          <w:szCs w:val="16"/>
        </w:rPr>
        <w:t>ă</w:t>
      </w:r>
      <w:r w:rsidR="00BC036F" w:rsidRPr="00625FA0">
        <w:rPr>
          <w:szCs w:val="16"/>
        </w:rPr>
        <w:t>).</w:t>
      </w:r>
      <w:r w:rsidR="00C4364B" w:rsidRPr="00625FA0">
        <w:rPr>
          <w:szCs w:val="16"/>
        </w:rPr>
        <w:t xml:space="preserve">  </w:t>
      </w:r>
    </w:p>
    <w:p w:rsidR="008E765A" w:rsidRPr="00E7463F" w:rsidRDefault="008E765A" w:rsidP="0077314B">
      <w:pPr>
        <w:pStyle w:val="Textnotdesubsol"/>
        <w:rPr>
          <w:szCs w:val="16"/>
        </w:rPr>
      </w:pPr>
    </w:p>
  </w:footnote>
  <w:footnote w:id="4">
    <w:p w:rsidR="008E765A" w:rsidRDefault="008E765A">
      <w:pPr>
        <w:pStyle w:val="Textnotdesubsol"/>
      </w:pPr>
      <w:r>
        <w:rPr>
          <w:rStyle w:val="Referinnotdesubsol"/>
        </w:rPr>
        <w:footnoteRef/>
      </w:r>
      <w:r>
        <w:t xml:space="preserve"> Pentru calculul contribuției</w:t>
      </w:r>
      <w:r w:rsidR="00A53836">
        <w:t xml:space="preserve"> asociației/lor de proprietari</w:t>
      </w:r>
      <w:r>
        <w:t xml:space="preserve"> </w:t>
      </w:r>
      <w:r w:rsidR="00747C3F" w:rsidRPr="00AF42AE">
        <w:rPr>
          <w:rFonts w:cs="Arial"/>
          <w:szCs w:val="21"/>
        </w:rPr>
        <w:t xml:space="preserve">se va </w:t>
      </w:r>
      <w:r w:rsidR="00747C3F">
        <w:rPr>
          <w:rFonts w:cs="Arial"/>
          <w:szCs w:val="21"/>
        </w:rPr>
        <w:t>utiliza</w:t>
      </w:r>
      <w:r w:rsidR="00747C3F" w:rsidRPr="00AF42AE">
        <w:rPr>
          <w:rFonts w:cs="Arial"/>
          <w:szCs w:val="21"/>
        </w:rPr>
        <w:t xml:space="preserve"> M</w:t>
      </w:r>
      <w:r w:rsidR="00747C3F" w:rsidRPr="00AF42AE">
        <w:rPr>
          <w:szCs w:val="22"/>
          <w:lang w:eastAsia="ar-SA"/>
        </w:rPr>
        <w:t>odelul D</w:t>
      </w:r>
      <w:r w:rsidR="00747C3F" w:rsidRPr="00AF42AE">
        <w:rPr>
          <w:i/>
          <w:szCs w:val="22"/>
          <w:lang w:eastAsia="ar-SA"/>
        </w:rPr>
        <w:t xml:space="preserve"> - Macheta privind analiza şi previziunea financiară</w:t>
      </w:r>
      <w:r w:rsidR="00747C3F" w:rsidRPr="00AF42AE">
        <w:rPr>
          <w:i/>
          <w:iCs/>
        </w:rPr>
        <w:t xml:space="preserve"> (inclusiv Macheta privind stabilirea Contribuției Asociaţiei/iilor de Proprietari</w:t>
      </w:r>
      <w:r w:rsidR="00747C3F" w:rsidRPr="00AF42AE">
        <w:rPr>
          <w:iCs/>
        </w:rPr>
        <w:t xml:space="preserve">) </w:t>
      </w:r>
      <w:r w:rsidR="00747C3F">
        <w:rPr>
          <w:iCs/>
        </w:rPr>
        <w:t>aferent Anexei 3.1.A-1 a prezentului document)</w:t>
      </w:r>
    </w:p>
  </w:footnote>
  <w:footnote w:id="5">
    <w:p w:rsidR="008E765A" w:rsidRPr="00AC6BE8" w:rsidRDefault="008E765A">
      <w:pPr>
        <w:pStyle w:val="Textnotdesubsol"/>
      </w:pPr>
      <w:r w:rsidRPr="00365B06">
        <w:rPr>
          <w:rStyle w:val="Referinnotdesubsol"/>
        </w:rPr>
        <w:footnoteRef/>
      </w:r>
      <w:r w:rsidRPr="00365B06">
        <w:t xml:space="preserve"> C+M</w:t>
      </w:r>
      <w:r w:rsidR="00AC6BE8">
        <w:t xml:space="preserve">+E </w:t>
      </w:r>
      <w:r w:rsidRPr="00365B06">
        <w:t>- reprezintă cheltuielile prevăzute</w:t>
      </w:r>
      <w:r w:rsidR="00591691">
        <w:t xml:space="preserve"> la capitolele/subcapitolele 1.1, 1.2</w:t>
      </w:r>
      <w:r w:rsidRPr="00365B06">
        <w:t>, 2, 4</w:t>
      </w:r>
      <w:r w:rsidR="00AC6BE8">
        <w:t xml:space="preserve">, </w:t>
      </w:r>
      <w:r w:rsidRPr="00365B06">
        <w:t>5.1.1</w:t>
      </w:r>
      <w:r w:rsidR="00AC6BE8">
        <w:t xml:space="preserve"> și 5.3</w:t>
      </w:r>
      <w:r w:rsidRPr="00365B06">
        <w:t xml:space="preserve"> din </w:t>
      </w:r>
      <w:r w:rsidR="00AC6BE8">
        <w:t>bugetul componentei</w:t>
      </w:r>
      <w:r w:rsidRPr="00365B06">
        <w:t>.</w:t>
      </w:r>
    </w:p>
  </w:footnote>
  <w:footnote w:id="6">
    <w:p w:rsidR="008E765A" w:rsidRPr="00DA7515" w:rsidRDefault="008E765A" w:rsidP="0001347B">
      <w:pPr>
        <w:pStyle w:val="Textnotdesubsol"/>
        <w:rPr>
          <w:lang w:val="en-US"/>
        </w:rPr>
      </w:pPr>
      <w:r w:rsidRPr="00552DDE">
        <w:rPr>
          <w:rStyle w:val="Referinnotdesubsol"/>
        </w:rPr>
        <w:footnoteRef/>
      </w:r>
      <w:r w:rsidRPr="00552DDE">
        <w:t xml:space="preserve"> Idem </w:t>
      </w:r>
      <w:r w:rsidRPr="00552DDE">
        <w:rPr>
          <w:vertAlign w:val="superscript"/>
        </w:rPr>
        <w:t>5</w:t>
      </w:r>
    </w:p>
  </w:footnote>
  <w:footnote w:id="7">
    <w:p w:rsidR="00A413C4" w:rsidRPr="00DA7515" w:rsidRDefault="00A413C4" w:rsidP="00A413C4">
      <w:pPr>
        <w:pStyle w:val="Textnotdesubsol"/>
        <w:rPr>
          <w:lang w:val="en-US"/>
        </w:rPr>
      </w:pPr>
      <w:r w:rsidRPr="00552DDE">
        <w:rPr>
          <w:rStyle w:val="Referinnotdesubsol"/>
        </w:rPr>
        <w:footnoteRef/>
      </w:r>
      <w:r w:rsidRPr="00552DDE">
        <w:t xml:space="preserve"> Idem </w:t>
      </w:r>
      <w:r w:rsidRPr="00552DDE">
        <w:rPr>
          <w:vertAlign w:val="superscript"/>
        </w:rPr>
        <w:t>5</w:t>
      </w:r>
    </w:p>
  </w:footnote>
  <w:footnote w:id="8">
    <w:p w:rsidR="008E765A" w:rsidRPr="00EB42F3" w:rsidRDefault="008E765A" w:rsidP="0097266B">
      <w:pPr>
        <w:pStyle w:val="Textnotdesubsol"/>
        <w:jc w:val="both"/>
      </w:pPr>
      <w:r w:rsidRPr="00EB42F3">
        <w:rPr>
          <w:rStyle w:val="Referinnotdesubsol"/>
        </w:rPr>
        <w:footnoteRef/>
      </w:r>
      <w:r w:rsidRPr="00EB42F3">
        <w:t xml:space="preserve"> În anumite situații particulare, justificate, dacă blocurile/tronsoanele pot fi delimitate din punct de vedere structural, conform expertizei tehnice, acestea pot fi considerate clădiri distincte. Această delimitare nu se aplică în cazul clădirilor delimitate </w:t>
      </w:r>
      <w:r w:rsidRPr="00EB42F3">
        <w:rPr>
          <w:u w:val="single"/>
        </w:rPr>
        <w:t>doar</w:t>
      </w:r>
      <w:r w:rsidRPr="00EB42F3">
        <w:t xml:space="preserve"> prin rost seismic sau rost de dilatare.</w:t>
      </w:r>
    </w:p>
  </w:footnote>
  <w:footnote w:id="9">
    <w:p w:rsidR="008E765A" w:rsidRPr="00760A9E" w:rsidRDefault="008E765A" w:rsidP="00007663">
      <w:pPr>
        <w:pStyle w:val="Textnotdesubsol"/>
        <w:jc w:val="both"/>
      </w:pPr>
      <w:r w:rsidRPr="00760A9E">
        <w:rPr>
          <w:rStyle w:val="Referinnotdesubsol"/>
        </w:rPr>
        <w:footnoteRef/>
      </w:r>
      <w:r w:rsidRPr="00760A9E">
        <w:t xml:space="preserve"> Conform Legii 121/2014 privind eficienţa energetică, art. 9, alin. 12:</w:t>
      </w:r>
    </w:p>
    <w:p w:rsidR="008E765A" w:rsidRPr="00760A9E" w:rsidRDefault="008E765A" w:rsidP="000332B9">
      <w:pPr>
        <w:pStyle w:val="Textnotdesubsol"/>
        <w:jc w:val="both"/>
      </w:pPr>
      <w:r w:rsidRPr="00760A9E">
        <w:t>(12) Autorităţile administraţiei publice locale din localităţile cu o populaţie mai mare de 5.000 de locuitori au obligaţia să</w:t>
      </w:r>
    </w:p>
    <w:p w:rsidR="008E765A" w:rsidRPr="00760A9E" w:rsidRDefault="008E765A" w:rsidP="00007663">
      <w:pPr>
        <w:pStyle w:val="Textnotdesubsol"/>
        <w:jc w:val="both"/>
      </w:pPr>
      <w:r w:rsidRPr="00760A9E">
        <w:t>întocmească programe de îmbunătăţire a eficienţei energetice în care includ măsuri pe termen scurt şi măsuri pe termen de 3-6</w:t>
      </w:r>
    </w:p>
    <w:p w:rsidR="008E765A" w:rsidRDefault="008E765A" w:rsidP="00007663">
      <w:pPr>
        <w:pStyle w:val="Textnotdesubsol"/>
        <w:jc w:val="both"/>
      </w:pPr>
      <w:r w:rsidRPr="00760A9E">
        <w:t>ani.</w:t>
      </w:r>
    </w:p>
  </w:footnote>
  <w:footnote w:id="10">
    <w:p w:rsidR="008E765A" w:rsidRDefault="008E765A" w:rsidP="00060C60">
      <w:pPr>
        <w:pStyle w:val="Textnotdesubsol"/>
      </w:pPr>
      <w:r>
        <w:rPr>
          <w:rStyle w:val="Referinnotdesubsol"/>
        </w:rPr>
        <w:footnoteRef/>
      </w:r>
      <w:r>
        <w:t xml:space="preserve"> Pentru calculul contribuției asociației/lor de proprietari se va utiliza </w:t>
      </w:r>
      <w:r w:rsidR="00A53836" w:rsidRPr="00AF42AE">
        <w:rPr>
          <w:rFonts w:cs="Arial"/>
          <w:szCs w:val="21"/>
        </w:rPr>
        <w:t>M</w:t>
      </w:r>
      <w:r w:rsidR="00A53836" w:rsidRPr="00AF42AE">
        <w:rPr>
          <w:szCs w:val="22"/>
          <w:lang w:eastAsia="ar-SA"/>
        </w:rPr>
        <w:t>odelul D</w:t>
      </w:r>
      <w:r w:rsidR="00A53836" w:rsidRPr="00AF42AE">
        <w:rPr>
          <w:i/>
          <w:szCs w:val="22"/>
          <w:lang w:eastAsia="ar-SA"/>
        </w:rPr>
        <w:t xml:space="preserve"> - Macheta privind analiza şi previziunea financiară</w:t>
      </w:r>
      <w:r w:rsidR="00A53836" w:rsidRPr="00AF42AE">
        <w:rPr>
          <w:i/>
          <w:iCs/>
        </w:rPr>
        <w:t xml:space="preserve"> (inclusiv Macheta privind stabilirea Contribuției Asociaţiei/iilor de Proprietari</w:t>
      </w:r>
      <w:r w:rsidR="00A53836" w:rsidRPr="00AF42AE">
        <w:rPr>
          <w:iCs/>
        </w:rPr>
        <w:t xml:space="preserve">) </w:t>
      </w:r>
      <w:r w:rsidR="00A53836">
        <w:rPr>
          <w:iCs/>
        </w:rPr>
        <w:t>aferent Anexei 3.1.A-1 a prezentului document)</w:t>
      </w:r>
    </w:p>
  </w:footnote>
  <w:footnote w:id="11">
    <w:p w:rsidR="008E765A" w:rsidRPr="00060C60" w:rsidRDefault="008E765A" w:rsidP="00AC6BE8">
      <w:pPr>
        <w:pStyle w:val="Textnotdesubsol"/>
        <w:rPr>
          <w:lang w:val="en-US"/>
        </w:rPr>
      </w:pPr>
      <w:r>
        <w:rPr>
          <w:rStyle w:val="Referinnotdesubsol"/>
        </w:rPr>
        <w:footnoteRef/>
      </w:r>
      <w:r>
        <w:t xml:space="preserve"> </w:t>
      </w:r>
      <w:r w:rsidR="00AC6BE8" w:rsidRPr="00365B06">
        <w:t>C+M</w:t>
      </w:r>
      <w:r w:rsidR="00AC6BE8">
        <w:t xml:space="preserve">+E </w:t>
      </w:r>
      <w:r w:rsidR="00AC6BE8" w:rsidRPr="00365B06">
        <w:t>- reprezintă cheltuielile prevăzute</w:t>
      </w:r>
      <w:r w:rsidR="003374C3">
        <w:t xml:space="preserve"> la capitolele/subcapitolele 1.1</w:t>
      </w:r>
      <w:r w:rsidR="00AC6BE8" w:rsidRPr="00365B06">
        <w:t>, 1.</w:t>
      </w:r>
      <w:r w:rsidR="003374C3">
        <w:t>2</w:t>
      </w:r>
      <w:r w:rsidR="00AC6BE8" w:rsidRPr="00365B06">
        <w:t>, 2, 4</w:t>
      </w:r>
      <w:r w:rsidR="00AC6BE8">
        <w:t xml:space="preserve">, </w:t>
      </w:r>
      <w:r w:rsidR="00AC6BE8" w:rsidRPr="00365B06">
        <w:t>5.1.1</w:t>
      </w:r>
      <w:r w:rsidR="00AC6BE8">
        <w:t xml:space="preserve"> și 5.3</w:t>
      </w:r>
      <w:r w:rsidR="00AC6BE8" w:rsidRPr="00365B06">
        <w:t xml:space="preserve"> din </w:t>
      </w:r>
      <w:r w:rsidR="00AC6BE8">
        <w:t>bugetul componentei</w:t>
      </w:r>
      <w:r w:rsidR="00AC6BE8" w:rsidRPr="00365B06">
        <w:t>.</w:t>
      </w:r>
    </w:p>
  </w:footnote>
  <w:footnote w:id="12">
    <w:p w:rsidR="008E765A" w:rsidRPr="00DA7515" w:rsidRDefault="008E765A" w:rsidP="00E32B1F">
      <w:pPr>
        <w:pStyle w:val="Textnotdesubsol"/>
        <w:rPr>
          <w:lang w:val="en-US"/>
        </w:rPr>
      </w:pPr>
      <w:r>
        <w:rPr>
          <w:rStyle w:val="Referinnotdesubsol"/>
        </w:rPr>
        <w:footnoteRef/>
      </w:r>
      <w:r>
        <w:t xml:space="preserve"> Idem </w:t>
      </w:r>
      <w:r w:rsidRPr="00060C60">
        <w:rPr>
          <w:vertAlign w:val="superscript"/>
        </w:rPr>
        <w:t>5</w:t>
      </w:r>
    </w:p>
  </w:footnote>
  <w:footnote w:id="13">
    <w:p w:rsidR="00333373" w:rsidRPr="00DA7515" w:rsidRDefault="00333373" w:rsidP="00333373">
      <w:pPr>
        <w:pStyle w:val="Textnotdesubsol"/>
        <w:rPr>
          <w:lang w:val="en-US"/>
        </w:rPr>
      </w:pPr>
      <w:r>
        <w:rPr>
          <w:rStyle w:val="Referinnotdesubsol"/>
        </w:rPr>
        <w:footnoteRef/>
      </w:r>
      <w:r>
        <w:t xml:space="preserve"> Idem </w:t>
      </w:r>
      <w:r w:rsidRPr="00060C60">
        <w:rPr>
          <w:vertAlign w:val="superscript"/>
        </w:rPr>
        <w:t>5</w:t>
      </w:r>
    </w:p>
  </w:footnote>
  <w:footnote w:id="14">
    <w:p w:rsidR="008E765A" w:rsidRPr="00D045F8" w:rsidRDefault="008E765A" w:rsidP="00986894">
      <w:pPr>
        <w:pStyle w:val="Textnotdesubsol"/>
      </w:pPr>
      <w:r w:rsidRPr="00D045F8">
        <w:rPr>
          <w:rStyle w:val="Referinnotdesubsol"/>
        </w:rPr>
        <w:footnoteRef/>
      </w:r>
      <w:r w:rsidRPr="00D045F8">
        <w:t xml:space="preserve"> Conform Legii 121/2014 privind eficienţa energetică, art. 10, alin. (4) şi (5):</w:t>
      </w:r>
    </w:p>
    <w:p w:rsidR="008E765A" w:rsidRPr="00D045F8" w:rsidRDefault="008E765A" w:rsidP="00986894">
      <w:pPr>
        <w:pStyle w:val="Textnotdesubsol"/>
        <w:jc w:val="both"/>
      </w:pPr>
      <w:r w:rsidRPr="00D045F8">
        <w:t>(4) În cazul în</w:t>
      </w:r>
      <w:r>
        <w:t xml:space="preserve"> care încălzirea/răcirea sau apa</w:t>
      </w:r>
      <w:r w:rsidRPr="00D045F8">
        <w:t xml:space="preserve"> caldă pentru o clădire sunt furnizate din sistemul de alimentare centralizată cu energie termică, este </w:t>
      </w:r>
      <w:r w:rsidRPr="00D045F8">
        <w:rPr>
          <w:b/>
        </w:rPr>
        <w:t>obligatorie montarea contoarelor de energie termică</w:t>
      </w:r>
      <w:r w:rsidRPr="00D045F8">
        <w:t xml:space="preserve"> în punctele de delimitare/separare a instalaţiilor din punctul de vedere al proprietăţii sau al dreptului de administrare. </w:t>
      </w:r>
    </w:p>
    <w:p w:rsidR="008E765A" w:rsidRPr="00EB42F3" w:rsidRDefault="008E765A" w:rsidP="00986894">
      <w:pPr>
        <w:pStyle w:val="Textnotdesubsol"/>
        <w:jc w:val="both"/>
      </w:pPr>
      <w:r w:rsidRPr="00D045F8">
        <w:t xml:space="preserve">(5) În imobilele de tip condominiu racordate la sistemul de alimentare centralizată cu energie termică, </w:t>
      </w:r>
      <w:r w:rsidRPr="00D045F8">
        <w:rPr>
          <w:b/>
        </w:rPr>
        <w:t xml:space="preserve">este obligatorie montarea contoarelor până la 31 decembrie 2016 </w:t>
      </w:r>
      <w:r w:rsidRPr="00D045F8">
        <w:t xml:space="preserve">pentru individualizarea consumurilor de energie pentru încălzire/răcire şi apă caldă la nivelul fiecarui apartament sau spaţiu cu altă destinaţie. În cazul în care utilizarea de contoare individuale nu este fezabilă din punct de vedere tehnic sau nu este eficienţa din punct de vedere al costurilor, este obligatorie montarea repartitoarelor individuale de </w:t>
      </w:r>
      <w:r w:rsidRPr="00EB42F3">
        <w:t>costuri pe toate corpurile de încălzire din fiecare unitate imobiliara în parte.</w:t>
      </w:r>
    </w:p>
  </w:footnote>
  <w:footnote w:id="15">
    <w:p w:rsidR="008E765A" w:rsidRPr="00197910" w:rsidRDefault="008E765A" w:rsidP="0071428E">
      <w:pPr>
        <w:pStyle w:val="Textnotdesubsol"/>
        <w:jc w:val="both"/>
        <w:rPr>
          <w:color w:val="FF0000"/>
        </w:rPr>
      </w:pPr>
      <w:r w:rsidRPr="00EB42F3">
        <w:rPr>
          <w:rStyle w:val="Referinnotdesubsol"/>
        </w:rPr>
        <w:footnoteRef/>
      </w:r>
      <w:r w:rsidRPr="00EB42F3">
        <w:t xml:space="preserve"> Lucrările de branşare la sistemul centralizat de încălzire şi apă caldă de consum de la blocurile de locuinţe până la punctul de branşament/de racord sunt eligibile cu condiţia existenţei unei sistem centralizat de încălzire şi apă caldă de consum în apropiere şi a existenţei avizului favorabil al furnizorului de energie termică privind asigurarea necesarului de consum aferent acestora.</w:t>
      </w:r>
      <w:r w:rsidRPr="00C92D17">
        <w:rPr>
          <w:color w:val="FF0000"/>
        </w:rPr>
        <w:t xml:space="preserve">  </w:t>
      </w:r>
    </w:p>
  </w:footnote>
  <w:footnote w:id="16">
    <w:p w:rsidR="008E765A" w:rsidRDefault="008E765A" w:rsidP="000D21C5">
      <w:pPr>
        <w:pStyle w:val="Textnotdesubsol"/>
      </w:pPr>
      <w:r>
        <w:rPr>
          <w:rStyle w:val="Referinnotdesubsol"/>
        </w:rPr>
        <w:footnoteRef/>
      </w:r>
      <w:r>
        <w:t xml:space="preserve"> Conform anexei 3.1.A.6</w:t>
      </w:r>
    </w:p>
  </w:footnote>
  <w:footnote w:id="17">
    <w:p w:rsidR="008E765A" w:rsidRPr="00D045F8" w:rsidRDefault="008E765A" w:rsidP="00C006F6">
      <w:pPr>
        <w:pStyle w:val="Textnotdesubsol"/>
        <w:ind w:left="720"/>
      </w:pPr>
      <w:r w:rsidRPr="00D045F8">
        <w:rPr>
          <w:rStyle w:val="Referinnotdesubsol"/>
        </w:rPr>
        <w:footnoteRef/>
      </w:r>
      <w:r w:rsidR="001973CA">
        <w:t xml:space="preserve"> A se vedea Anexa 3.1.</w:t>
      </w:r>
      <w:r w:rsidR="001973CA" w:rsidRPr="005D7019">
        <w:t>A.4 – Situații particulare</w:t>
      </w:r>
    </w:p>
  </w:footnote>
  <w:footnote w:id="18">
    <w:p w:rsidR="008E765A" w:rsidRPr="00D045F8" w:rsidRDefault="008E765A" w:rsidP="005D7019">
      <w:pPr>
        <w:pStyle w:val="Textnotdesubsol"/>
        <w:ind w:left="720"/>
      </w:pPr>
      <w:r w:rsidRPr="00D045F8">
        <w:rPr>
          <w:rStyle w:val="Referinnotdesubsol"/>
        </w:rPr>
        <w:footnoteRef/>
      </w:r>
      <w:r>
        <w:t xml:space="preserve"> Idem 13</w:t>
      </w:r>
      <w:r w:rsidRPr="00D045F8">
        <w:t xml:space="preserve"> </w:t>
      </w:r>
    </w:p>
  </w:footnote>
  <w:footnote w:id="19">
    <w:p w:rsidR="008E765A" w:rsidRDefault="008E765A" w:rsidP="002A19E5">
      <w:pPr>
        <w:pStyle w:val="Textnotdesubsol"/>
        <w:rPr>
          <w:lang w:val="en-US"/>
        </w:rPr>
      </w:pPr>
      <w:r>
        <w:rPr>
          <w:rStyle w:val="Referinnotdesubsol"/>
        </w:rPr>
        <w:footnoteRef/>
      </w:r>
      <w:r>
        <w:t xml:space="preserve"> Idem </w:t>
      </w:r>
      <w:r>
        <w:rPr>
          <w:vertAlign w:val="superscript"/>
        </w:rPr>
        <w:t>5</w:t>
      </w:r>
    </w:p>
  </w:footnote>
  <w:footnote w:id="20">
    <w:p w:rsidR="008E765A" w:rsidRDefault="008E765A" w:rsidP="002A19E5">
      <w:pPr>
        <w:pStyle w:val="Textnotdesubsol"/>
        <w:rPr>
          <w:lang w:val="en-US"/>
        </w:rPr>
      </w:pPr>
      <w:r>
        <w:rPr>
          <w:rStyle w:val="Referinnotdesubsol"/>
        </w:rPr>
        <w:footnoteRef/>
      </w:r>
      <w:r>
        <w:t xml:space="preserve"> Idem </w:t>
      </w:r>
      <w:r>
        <w:rPr>
          <w:vertAlign w:val="superscript"/>
        </w:rPr>
        <w:t>5</w:t>
      </w:r>
    </w:p>
  </w:footnote>
  <w:footnote w:id="21">
    <w:p w:rsidR="008E765A" w:rsidRDefault="008E765A" w:rsidP="002A19E5">
      <w:pPr>
        <w:pStyle w:val="Textnotdesubsol"/>
      </w:pPr>
      <w:r>
        <w:rPr>
          <w:rStyle w:val="Referinnotdesubsol"/>
        </w:rPr>
        <w:footnoteRef/>
      </w:r>
      <w:r>
        <w:t xml:space="preserve"> C+M - reprezintă cheltuielile aferente lucrărilor de construcţii-montaj  prevăzute la capitolele/subcapitolele 1.2, 1.3, 2, 4.1, 4.2 şi 5.1.1 din devizul general.</w:t>
      </w:r>
    </w:p>
    <w:p w:rsidR="008E765A" w:rsidRDefault="008E765A" w:rsidP="002A19E5">
      <w:pPr>
        <w:pStyle w:val="Textnotdesubsol"/>
        <w:rPr>
          <w:lang w:val="en-US"/>
        </w:rPr>
      </w:pPr>
      <w:r>
        <w:rPr>
          <w:lang w:val="en-US"/>
        </w:rPr>
        <w:t xml:space="preserve">E - reprezintă cheltuielile aferente subcapitolelor 4.3, 4.4 </w:t>
      </w:r>
      <w:r>
        <w:t xml:space="preserve">şi 5.3 </w:t>
      </w:r>
      <w:r>
        <w:rPr>
          <w:lang w:val="en-US"/>
        </w:rPr>
        <w:t>din devizul general</w:t>
      </w:r>
    </w:p>
  </w:footnote>
  <w:footnote w:id="22">
    <w:p w:rsidR="008E765A" w:rsidRDefault="008E765A" w:rsidP="002A19E5">
      <w:pPr>
        <w:pStyle w:val="Textnotdesubsol"/>
      </w:pPr>
      <w:r>
        <w:rPr>
          <w:rStyle w:val="Referinnotdesubsol"/>
        </w:rPr>
        <w:footnoteRef/>
      </w:r>
      <w:r>
        <w:t xml:space="preserve"> </w:t>
      </w:r>
      <w:r w:rsidR="005D7019" w:rsidRPr="00365B06">
        <w:t>C+M</w:t>
      </w:r>
      <w:r w:rsidR="005D7019">
        <w:t xml:space="preserve">+E </w:t>
      </w:r>
      <w:r w:rsidR="005D7019" w:rsidRPr="00365B06">
        <w:t>- reprezintă cheltuielile prevăzute</w:t>
      </w:r>
      <w:r w:rsidR="005D7019">
        <w:t xml:space="preserve"> la capitolele/subcapitolele 1.1, 1.2</w:t>
      </w:r>
      <w:r w:rsidR="005D7019" w:rsidRPr="00365B06">
        <w:t>, 2, 4</w:t>
      </w:r>
      <w:r w:rsidR="005D7019">
        <w:t xml:space="preserve">, </w:t>
      </w:r>
      <w:r w:rsidR="005D7019" w:rsidRPr="00365B06">
        <w:t>5.1.1</w:t>
      </w:r>
      <w:r w:rsidR="005D7019">
        <w:t xml:space="preserve"> și 5.3</w:t>
      </w:r>
      <w:r w:rsidR="005D7019" w:rsidRPr="00365B06">
        <w:t xml:space="preserve"> din </w:t>
      </w:r>
      <w:r w:rsidR="005D7019">
        <w:t>bugetul componentei</w:t>
      </w:r>
      <w:r w:rsidR="005D7019" w:rsidRPr="00365B06">
        <w:t>.</w:t>
      </w:r>
    </w:p>
    <w:p w:rsidR="008E765A" w:rsidRDefault="008E765A" w:rsidP="002A19E5">
      <w:pPr>
        <w:pStyle w:val="Textnotdesubsol"/>
        <w:rPr>
          <w:lang w:val="en-US"/>
        </w:rPr>
      </w:pPr>
    </w:p>
  </w:footnote>
  <w:footnote w:id="23">
    <w:p w:rsidR="008E765A" w:rsidRPr="00D045F8" w:rsidRDefault="008E765A" w:rsidP="004100F9">
      <w:pPr>
        <w:pStyle w:val="Textnotdesubsol"/>
      </w:pPr>
      <w:r w:rsidRPr="00D045F8">
        <w:rPr>
          <w:rStyle w:val="Referinnotdesubsol"/>
        </w:rPr>
        <w:footnoteRef/>
      </w:r>
      <w:r>
        <w:t xml:space="preserve"> A se </w:t>
      </w:r>
      <w:r w:rsidR="00BF556C">
        <w:t>vedea Anexa 3.1.A.6 Situații particulare aplicabile</w:t>
      </w:r>
    </w:p>
  </w:footnote>
  <w:footnote w:id="24">
    <w:p w:rsidR="008E765A" w:rsidRPr="00D045F8" w:rsidRDefault="008E765A" w:rsidP="00BF556C">
      <w:pPr>
        <w:pStyle w:val="Textnotdesubsol"/>
      </w:pPr>
      <w:r w:rsidRPr="00D045F8">
        <w:rPr>
          <w:rStyle w:val="Referinnotdesubsol"/>
        </w:rPr>
        <w:footnoteRef/>
      </w:r>
      <w:r>
        <w:t xml:space="preserve"> Idem 13</w:t>
      </w:r>
      <w:r w:rsidRPr="00D045F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8E765A">
      <w:tblPrEx>
        <w:tblCellMar>
          <w:top w:w="0" w:type="dxa"/>
          <w:bottom w:w="0" w:type="dxa"/>
        </w:tblCellMar>
      </w:tblPrEx>
      <w:tc>
        <w:tcPr>
          <w:tcW w:w="7560" w:type="dxa"/>
        </w:tcPr>
        <w:p w:rsidR="008E765A" w:rsidRPr="001F2E80" w:rsidRDefault="008E765A">
          <w:pPr>
            <w:spacing w:before="0" w:after="0"/>
            <w:rPr>
              <w:color w:val="808080"/>
              <w:sz w:val="14"/>
            </w:rPr>
          </w:pPr>
          <w:r>
            <w:rPr>
              <w:color w:val="808080"/>
              <w:sz w:val="14"/>
            </w:rPr>
            <w:t>Programul Operaţional Regional 2014-2020</w:t>
          </w:r>
        </w:p>
      </w:tc>
      <w:tc>
        <w:tcPr>
          <w:tcW w:w="1260" w:type="dxa"/>
        </w:tcPr>
        <w:p w:rsidR="008E765A" w:rsidRDefault="008E765A" w:rsidP="000C30E3">
          <w:pPr>
            <w:spacing w:before="0" w:after="0"/>
            <w:rPr>
              <w:color w:val="808080"/>
              <w:sz w:val="14"/>
            </w:rPr>
          </w:pPr>
          <w:r>
            <w:rPr>
              <w:color w:val="808080"/>
              <w:sz w:val="14"/>
            </w:rPr>
            <w:t>Martie 2016</w:t>
          </w:r>
        </w:p>
      </w:tc>
    </w:tr>
    <w:tr w:rsidR="008E765A" w:rsidRPr="00EA43E0">
      <w:tblPrEx>
        <w:tblCellMar>
          <w:top w:w="0" w:type="dxa"/>
          <w:bottom w:w="0" w:type="dxa"/>
        </w:tblCellMar>
      </w:tblPrEx>
      <w:trPr>
        <w:cantSplit/>
      </w:trPr>
      <w:tc>
        <w:tcPr>
          <w:tcW w:w="8820" w:type="dxa"/>
          <w:gridSpan w:val="2"/>
        </w:tcPr>
        <w:p w:rsidR="008E765A" w:rsidRDefault="003A51CB">
          <w:pPr>
            <w:spacing w:before="0" w:after="0"/>
            <w:jc w:val="right"/>
            <w:rPr>
              <w:b/>
              <w:bCs/>
              <w:color w:val="808080"/>
              <w:sz w:val="14"/>
            </w:rPr>
          </w:pPr>
          <w:r>
            <w:rPr>
              <w:b/>
              <w:bCs/>
              <w:color w:val="808080"/>
              <w:sz w:val="14"/>
            </w:rPr>
            <w:t xml:space="preserve">  </w:t>
          </w:r>
          <w:r w:rsidR="008E765A">
            <w:rPr>
              <w:b/>
              <w:bCs/>
              <w:color w:val="808080"/>
              <w:sz w:val="14"/>
            </w:rPr>
            <w:t>Ghidul Solicitantului</w:t>
          </w:r>
          <w:r w:rsidR="00747C3F">
            <w:rPr>
              <w:b/>
              <w:bCs/>
              <w:color w:val="808080"/>
              <w:sz w:val="14"/>
            </w:rPr>
            <w:t xml:space="preserve"> – Condiț</w:t>
          </w:r>
          <w:r>
            <w:rPr>
              <w:b/>
              <w:bCs/>
              <w:color w:val="808080"/>
              <w:sz w:val="14"/>
            </w:rPr>
            <w:t>íi specifice de accesare a fondurilor</w:t>
          </w:r>
          <w:r w:rsidR="00EA43E0">
            <w:rPr>
              <w:b/>
              <w:bCs/>
              <w:color w:val="808080"/>
              <w:sz w:val="14"/>
            </w:rPr>
            <w:t xml:space="preserve"> în cadrul apelului de proiecte </w:t>
          </w:r>
          <w:r w:rsidR="00EA43E0" w:rsidRPr="00EA43E0">
            <w:rPr>
              <w:b/>
              <w:bCs/>
              <w:color w:val="808080"/>
              <w:sz w:val="14"/>
            </w:rPr>
            <w:t>POR//2016/3/3.1/A/1</w:t>
          </w:r>
        </w:p>
      </w:tc>
    </w:tr>
  </w:tbl>
  <w:p w:rsidR="008E765A" w:rsidRDefault="008E765A" w:rsidP="003A51CB">
    <w:pPr>
      <w:spacing w:before="0" w:after="0"/>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991"/>
      <w:gridCol w:w="222"/>
      <w:gridCol w:w="222"/>
    </w:tblGrid>
    <w:tr w:rsidR="008E765A">
      <w:tc>
        <w:tcPr>
          <w:tcW w:w="3012" w:type="dxa"/>
          <w:vAlign w:val="center"/>
        </w:tcPr>
        <w:tbl>
          <w:tblPr>
            <w:tblW w:w="10773" w:type="dxa"/>
            <w:tblInd w:w="2" w:type="dxa"/>
            <w:tblCellMar>
              <w:left w:w="0" w:type="dxa"/>
              <w:right w:w="0" w:type="dxa"/>
            </w:tblCellMar>
            <w:tblLook w:val="00A0" w:firstRow="1" w:lastRow="0" w:firstColumn="1" w:lastColumn="0" w:noHBand="0" w:noVBand="0"/>
          </w:tblPr>
          <w:tblGrid>
            <w:gridCol w:w="6994"/>
            <w:gridCol w:w="3779"/>
          </w:tblGrid>
          <w:tr w:rsidR="008E765A" w:rsidTr="008068F4">
            <w:tc>
              <w:tcPr>
                <w:tcW w:w="6994" w:type="dxa"/>
              </w:tcPr>
              <w:p w:rsidR="008E765A" w:rsidRPr="00CD5B3B" w:rsidRDefault="008E765A" w:rsidP="008068F4">
                <w:pPr>
                  <w:pStyle w:val="MediumGrid21"/>
                  <w:rPr>
                    <w:rFonts w:cs="Times New Roman"/>
                  </w:rPr>
                </w:pPr>
                <w:r>
                  <w:rPr>
                    <w:noProof/>
                  </w:rPr>
                  <w:pict>
                    <v:line id="Straight Connector 16" o:spid="_x0000_s2057" style="position:absolute;flip:y;z-index:251658240;visibility:visible" from="85.3pt,60.75pt" to="534.2pt,60.75pt" strokecolor="#17365d" strokeweight="1pt"/>
                  </w:pict>
                </w: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346.5pt;height:70.5pt;visibility:visible">
                      <v:imagedata r:id="rId1" o:title=""/>
                    </v:shape>
                  </w:pict>
                </w:r>
              </w:p>
            </w:tc>
            <w:tc>
              <w:tcPr>
                <w:tcW w:w="3779" w:type="dxa"/>
                <w:vAlign w:val="center"/>
              </w:tcPr>
              <w:p w:rsidR="008E765A" w:rsidRDefault="008E765A" w:rsidP="008068F4">
                <w:pPr>
                  <w:pStyle w:val="MediumGrid21"/>
                  <w:jc w:val="right"/>
                  <w:rPr>
                    <w:rFonts w:cs="Times New Roman"/>
                  </w:rPr>
                </w:pPr>
              </w:p>
              <w:p w:rsidR="008E765A" w:rsidRDefault="008E765A" w:rsidP="008068F4">
                <w:pPr>
                  <w:pStyle w:val="MediumGrid21"/>
                  <w:jc w:val="right"/>
                  <w:rPr>
                    <w:rFonts w:cs="Times New Roman"/>
                  </w:rPr>
                </w:pPr>
              </w:p>
              <w:p w:rsidR="008E765A" w:rsidRDefault="008E765A" w:rsidP="008068F4">
                <w:pPr>
                  <w:pStyle w:val="MediumGrid21"/>
                  <w:jc w:val="right"/>
                  <w:rPr>
                    <w:rFonts w:cs="Times New Roman"/>
                  </w:rPr>
                </w:pPr>
              </w:p>
            </w:tc>
          </w:tr>
        </w:tbl>
        <w:p w:rsidR="008E765A" w:rsidRDefault="008E765A" w:rsidP="0089768A">
          <w:pPr>
            <w:pStyle w:val="Subsol"/>
            <w:jc w:val="right"/>
          </w:pPr>
        </w:p>
      </w:tc>
      <w:tc>
        <w:tcPr>
          <w:tcW w:w="3012" w:type="dxa"/>
          <w:vAlign w:val="center"/>
        </w:tcPr>
        <w:p w:rsidR="008E765A" w:rsidRDefault="008E765A">
          <w:pPr>
            <w:spacing w:before="0" w:after="0"/>
            <w:jc w:val="center"/>
          </w:pPr>
        </w:p>
      </w:tc>
      <w:tc>
        <w:tcPr>
          <w:tcW w:w="3013" w:type="dxa"/>
          <w:vAlign w:val="center"/>
        </w:tcPr>
        <w:p w:rsidR="008E765A" w:rsidRDefault="008E765A">
          <w:pPr>
            <w:spacing w:before="0" w:after="0"/>
            <w:jc w:val="right"/>
          </w:pPr>
        </w:p>
      </w:tc>
    </w:tr>
  </w:tbl>
  <w:p w:rsidR="008E765A" w:rsidRDefault="008E765A" w:rsidP="0089768A">
    <w:pPr>
      <w:pStyle w:val="Ante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94E594"/>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olor w:val="808080"/>
      </w:rPr>
    </w:lvl>
  </w:abstractNum>
  <w:abstractNum w:abstractNumId="2" w15:restartNumberingAfterBreak="0">
    <w:nsid w:val="00000021"/>
    <w:multiLevelType w:val="multilevel"/>
    <w:tmpl w:val="00000021"/>
    <w:name w:val="WW8Num33"/>
    <w:lvl w:ilvl="0">
      <w:start w:val="1"/>
      <w:numFmt w:val="bullet"/>
      <w:lvlText w:val=""/>
      <w:lvlJc w:val="left"/>
      <w:pPr>
        <w:tabs>
          <w:tab w:val="num" w:pos="1080"/>
        </w:tabs>
        <w:ind w:left="1080" w:hanging="360"/>
      </w:pPr>
      <w:rPr>
        <w:rFonts w:ascii="Symbol" w:hAnsi="Symbol"/>
      </w:rPr>
    </w:lvl>
    <w:lvl w:ilvl="1">
      <w:start w:val="1"/>
      <w:numFmt w:val="lowerLetter"/>
      <w:lvlText w:val="%2)"/>
      <w:lvlJc w:val="left"/>
      <w:pPr>
        <w:tabs>
          <w:tab w:val="num" w:pos="1584"/>
        </w:tabs>
        <w:ind w:left="1224" w:firstLine="0"/>
      </w:pPr>
    </w:lvl>
    <w:lvl w:ilvl="2">
      <w:start w:val="1"/>
      <w:numFmt w:val="bullet"/>
      <w:lvlText w:val=""/>
      <w:lvlJc w:val="left"/>
      <w:pPr>
        <w:tabs>
          <w:tab w:val="num" w:pos="2304"/>
        </w:tabs>
        <w:ind w:left="2304" w:hanging="504"/>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Wingdings" w:hAnsi="Wingdings"/>
        <w:color w:val="808080"/>
      </w:rPr>
    </w:lvl>
    <w:lvl w:ilvl="1">
      <w:start w:va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45"/>
    <w:multiLevelType w:val="singleLevel"/>
    <w:tmpl w:val="00000045"/>
    <w:name w:val="WW8Num69"/>
    <w:lvl w:ilvl="0">
      <w:start w:val="2"/>
      <w:numFmt w:val="bullet"/>
      <w:lvlText w:val="-"/>
      <w:lvlJc w:val="left"/>
      <w:pPr>
        <w:tabs>
          <w:tab w:val="num" w:pos="1980"/>
        </w:tabs>
        <w:ind w:left="1980" w:hanging="360"/>
      </w:pPr>
      <w:rPr>
        <w:rFonts w:ascii="Times New Roman" w:hAnsi="Times New Roman"/>
      </w:rPr>
    </w:lvl>
  </w:abstractNum>
  <w:abstractNum w:abstractNumId="5" w15:restartNumberingAfterBreak="0">
    <w:nsid w:val="0000005A"/>
    <w:multiLevelType w:val="multilevel"/>
    <w:tmpl w:val="0000005A"/>
    <w:name w:val="WW8Num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163546B"/>
    <w:multiLevelType w:val="hybridMultilevel"/>
    <w:tmpl w:val="EA6CF95A"/>
    <w:lvl w:ilvl="0" w:tplc="04180015">
      <w:start w:val="2"/>
      <w:numFmt w:val="upperLetter"/>
      <w:lvlText w:val="%1."/>
      <w:lvlJc w:val="left"/>
      <w:pPr>
        <w:ind w:left="360" w:hanging="360"/>
      </w:pPr>
      <w:rPr>
        <w:rFonts w:hint="default"/>
      </w:rPr>
    </w:lvl>
    <w:lvl w:ilvl="1" w:tplc="D30C0158">
      <w:start w:val="1"/>
      <w:numFmt w:val="lowerLetter"/>
      <w:lvlText w:val="%2)"/>
      <w:lvlJc w:val="left"/>
      <w:pPr>
        <w:ind w:left="1080" w:hanging="360"/>
      </w:pPr>
      <w:rPr>
        <w:rFonts w:ascii="Trebuchet MS" w:eastAsia="Times New Roman" w:hAnsi="Trebuchet MS" w:cs="Times New Roman"/>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066741EE"/>
    <w:multiLevelType w:val="hybridMultilevel"/>
    <w:tmpl w:val="F01A9ACC"/>
    <w:lvl w:ilvl="0" w:tplc="A68E0DFE">
      <w:start w:val="20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47CF1"/>
    <w:multiLevelType w:val="hybridMultilevel"/>
    <w:tmpl w:val="7014111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360" w:hanging="360"/>
      </w:p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12" w15:restartNumberingAfterBreak="0">
    <w:nsid w:val="0A516452"/>
    <w:multiLevelType w:val="hybridMultilevel"/>
    <w:tmpl w:val="BCA2061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0A6E4242"/>
    <w:multiLevelType w:val="hybridMultilevel"/>
    <w:tmpl w:val="3E98D6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0B4792A"/>
    <w:multiLevelType w:val="hybridMultilevel"/>
    <w:tmpl w:val="8C18020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295165E"/>
    <w:multiLevelType w:val="hybridMultilevel"/>
    <w:tmpl w:val="D78C9B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4222308"/>
    <w:multiLevelType w:val="hybridMultilevel"/>
    <w:tmpl w:val="354E570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16B9602C"/>
    <w:multiLevelType w:val="hybridMultilevel"/>
    <w:tmpl w:val="6074DC4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1A101376"/>
    <w:multiLevelType w:val="multilevel"/>
    <w:tmpl w:val="FB04928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2"/>
      <w:numFmt w:val="upperRoman"/>
      <w:lvlText w:val="%6."/>
      <w:lvlJc w:val="left"/>
      <w:pPr>
        <w:ind w:left="4860" w:hanging="720"/>
      </w:pPr>
      <w:rPr>
        <w:rFont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A9D376E"/>
    <w:multiLevelType w:val="hybridMultilevel"/>
    <w:tmpl w:val="8CC6F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987D62"/>
    <w:multiLevelType w:val="multilevel"/>
    <w:tmpl w:val="C81C6E02"/>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23" w15:restartNumberingAfterBreak="0">
    <w:nsid w:val="25EB62B6"/>
    <w:multiLevelType w:val="multilevel"/>
    <w:tmpl w:val="CB40FFB4"/>
    <w:lvl w:ilvl="0">
      <w:start w:val="1"/>
      <w:numFmt w:val="decimal"/>
      <w:pStyle w:val="Listanumerotat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2D0C5C30"/>
    <w:multiLevelType w:val="hybridMultilevel"/>
    <w:tmpl w:val="CA7EE6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2DB0747A"/>
    <w:multiLevelType w:val="hybridMultilevel"/>
    <w:tmpl w:val="012C731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1582DFA"/>
    <w:multiLevelType w:val="hybridMultilevel"/>
    <w:tmpl w:val="1E0E41F4"/>
    <w:lvl w:ilvl="0" w:tplc="04180015">
      <w:start w:val="2"/>
      <w:numFmt w:val="upperLetter"/>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3368667C"/>
    <w:multiLevelType w:val="hybridMultilevel"/>
    <w:tmpl w:val="DFCC394E"/>
    <w:lvl w:ilvl="0" w:tplc="F8628EBC">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F1E3242"/>
    <w:multiLevelType w:val="hybridMultilevel"/>
    <w:tmpl w:val="3CA28E96"/>
    <w:lvl w:ilvl="0" w:tplc="D99CDCF2">
      <w:start w:val="1"/>
      <w:numFmt w:val="bullet"/>
      <w:lvlText w:val=""/>
      <w:lvlJc w:val="left"/>
      <w:pPr>
        <w:tabs>
          <w:tab w:val="num" w:pos="2160"/>
        </w:tabs>
        <w:ind w:left="2160" w:hanging="360"/>
      </w:pPr>
      <w:rPr>
        <w:rFonts w:ascii="Wingdings" w:hAnsi="Wingdings" w:hint="default"/>
      </w:rPr>
    </w:lvl>
    <w:lvl w:ilvl="1" w:tplc="04090017">
      <w:start w:val="1"/>
      <w:numFmt w:val="bullet"/>
      <w:lvlText w:val=""/>
      <w:lvlJc w:val="left"/>
      <w:pPr>
        <w:tabs>
          <w:tab w:val="num" w:pos="2880"/>
        </w:tabs>
        <w:ind w:left="2880" w:hanging="360"/>
      </w:pPr>
      <w:rPr>
        <w:rFonts w:ascii="Symbol" w:hAnsi="Symbol" w:hint="default"/>
      </w:rPr>
    </w:lvl>
    <w:lvl w:ilvl="2" w:tplc="BE7651C2">
      <w:start w:val="2"/>
      <w:numFmt w:val="bullet"/>
      <w:lvlText w:val="-"/>
      <w:lvlJc w:val="left"/>
      <w:pPr>
        <w:tabs>
          <w:tab w:val="num" w:pos="3600"/>
        </w:tabs>
        <w:ind w:left="3600" w:hanging="360"/>
      </w:pPr>
      <w:rPr>
        <w:rFonts w:ascii="Times New Roman" w:eastAsia="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5662FC9"/>
    <w:multiLevelType w:val="hybridMultilevel"/>
    <w:tmpl w:val="E64A32E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6531945"/>
    <w:multiLevelType w:val="hybridMultilevel"/>
    <w:tmpl w:val="62E69558"/>
    <w:lvl w:ilvl="0" w:tplc="3EA83050">
      <w:start w:val="1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6683921"/>
    <w:multiLevelType w:val="hybridMultilevel"/>
    <w:tmpl w:val="432C5D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6973F54"/>
    <w:multiLevelType w:val="hybridMultilevel"/>
    <w:tmpl w:val="84820AE6"/>
    <w:lvl w:ilvl="0" w:tplc="450C467A">
      <w:start w:val="3"/>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4E887A6D"/>
    <w:multiLevelType w:val="hybridMultilevel"/>
    <w:tmpl w:val="0A5480BC"/>
    <w:lvl w:ilvl="0" w:tplc="AFDABDE4">
      <w:numFmt w:val="bullet"/>
      <w:lvlText w:val="-"/>
      <w:lvlJc w:val="left"/>
      <w:pPr>
        <w:ind w:left="1494" w:hanging="360"/>
      </w:pPr>
      <w:rPr>
        <w:rFonts w:ascii="Times New Roman" w:eastAsia="Times New Roman" w:hAnsi="Times New Roman" w:cs="Times New Roman" w:hint="default"/>
      </w:rPr>
    </w:lvl>
    <w:lvl w:ilvl="1" w:tplc="F8628EBC">
      <w:numFmt w:val="bullet"/>
      <w:lvlText w:val="-"/>
      <w:lvlJc w:val="left"/>
      <w:pPr>
        <w:ind w:left="2559" w:hanging="705"/>
      </w:pPr>
      <w:rPr>
        <w:rFonts w:ascii="Trebuchet MS" w:eastAsia="Times New Roman" w:hAnsi="Trebuchet MS" w:cs="Times New Roman"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8" w15:restartNumberingAfterBreak="0">
    <w:nsid w:val="50D8221D"/>
    <w:multiLevelType w:val="hybridMultilevel"/>
    <w:tmpl w:val="EDBCD2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48F4068"/>
    <w:multiLevelType w:val="hybridMultilevel"/>
    <w:tmpl w:val="7A464138"/>
    <w:lvl w:ilvl="0" w:tplc="04180019">
      <w:start w:val="1"/>
      <w:numFmt w:val="lowerLetter"/>
      <w:lvlText w:val="%1."/>
      <w:lvlJc w:val="left"/>
      <w:pPr>
        <w:ind w:left="709" w:hanging="360"/>
      </w:pPr>
    </w:lvl>
    <w:lvl w:ilvl="1" w:tplc="04180019">
      <w:start w:val="1"/>
      <w:numFmt w:val="lowerLetter"/>
      <w:lvlText w:val="%2."/>
      <w:lvlJc w:val="left"/>
      <w:pPr>
        <w:ind w:left="1429" w:hanging="360"/>
      </w:pPr>
    </w:lvl>
    <w:lvl w:ilvl="2" w:tplc="0418001B">
      <w:start w:val="1"/>
      <w:numFmt w:val="lowerRoman"/>
      <w:lvlText w:val="%3."/>
      <w:lvlJc w:val="right"/>
      <w:pPr>
        <w:ind w:left="2149" w:hanging="180"/>
      </w:pPr>
    </w:lvl>
    <w:lvl w:ilvl="3" w:tplc="0418000F">
      <w:start w:val="1"/>
      <w:numFmt w:val="decimal"/>
      <w:lvlText w:val="%4."/>
      <w:lvlJc w:val="left"/>
      <w:pPr>
        <w:ind w:left="2869" w:hanging="360"/>
      </w:pPr>
    </w:lvl>
    <w:lvl w:ilvl="4" w:tplc="04180019">
      <w:start w:val="1"/>
      <w:numFmt w:val="lowerLetter"/>
      <w:lvlText w:val="%5."/>
      <w:lvlJc w:val="left"/>
      <w:pPr>
        <w:ind w:left="3589" w:hanging="360"/>
      </w:pPr>
    </w:lvl>
    <w:lvl w:ilvl="5" w:tplc="0418001B">
      <w:start w:val="1"/>
      <w:numFmt w:val="lowerRoman"/>
      <w:lvlText w:val="%6."/>
      <w:lvlJc w:val="right"/>
      <w:pPr>
        <w:ind w:left="4309" w:hanging="180"/>
      </w:pPr>
    </w:lvl>
    <w:lvl w:ilvl="6" w:tplc="0418000F">
      <w:start w:val="1"/>
      <w:numFmt w:val="decimal"/>
      <w:lvlText w:val="%7."/>
      <w:lvlJc w:val="left"/>
      <w:pPr>
        <w:ind w:left="5029" w:hanging="360"/>
      </w:pPr>
    </w:lvl>
    <w:lvl w:ilvl="7" w:tplc="04180019">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40" w15:restartNumberingAfterBreak="0">
    <w:nsid w:val="567D43DD"/>
    <w:multiLevelType w:val="hybridMultilevel"/>
    <w:tmpl w:val="504E49E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5B7F605D"/>
    <w:multiLevelType w:val="multilevel"/>
    <w:tmpl w:val="F7F885A8"/>
    <w:lvl w:ilvl="0">
      <w:start w:val="1"/>
      <w:numFmt w:val="upp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D293EDA"/>
    <w:multiLevelType w:val="hybridMultilevel"/>
    <w:tmpl w:val="D66A487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5FA45DCD"/>
    <w:multiLevelType w:val="hybridMultilevel"/>
    <w:tmpl w:val="1396A486"/>
    <w:lvl w:ilvl="0" w:tplc="AE64B1F4">
      <w:start w:val="1"/>
      <w:numFmt w:val="bullet"/>
      <w:lvlText w:val="−"/>
      <w:lvlJc w:val="left"/>
      <w:pPr>
        <w:ind w:left="720" w:hanging="360"/>
      </w:pPr>
      <w:rPr>
        <w:rFonts w:ascii="Calibri" w:hAnsi="Calibri" w:hint="default"/>
      </w:rPr>
    </w:lvl>
    <w:lvl w:ilvl="1" w:tplc="450C467A">
      <w:start w:val="3"/>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15:restartNumberingAfterBreak="0">
    <w:nsid w:val="63F8742D"/>
    <w:multiLevelType w:val="hybridMultilevel"/>
    <w:tmpl w:val="53D6C998"/>
    <w:lvl w:ilvl="0" w:tplc="04180003">
      <w:start w:val="1"/>
      <w:numFmt w:val="bullet"/>
      <w:lvlText w:val="o"/>
      <w:lvlJc w:val="left"/>
      <w:pPr>
        <w:ind w:left="1888" w:hanging="360"/>
      </w:pPr>
      <w:rPr>
        <w:rFonts w:ascii="Courier New" w:hAnsi="Courier New" w:cs="Courier New" w:hint="default"/>
      </w:rPr>
    </w:lvl>
    <w:lvl w:ilvl="1" w:tplc="04180003" w:tentative="1">
      <w:start w:val="1"/>
      <w:numFmt w:val="bullet"/>
      <w:lvlText w:val="o"/>
      <w:lvlJc w:val="left"/>
      <w:pPr>
        <w:ind w:left="2608" w:hanging="360"/>
      </w:pPr>
      <w:rPr>
        <w:rFonts w:ascii="Courier New" w:hAnsi="Courier New" w:cs="Courier New" w:hint="default"/>
      </w:rPr>
    </w:lvl>
    <w:lvl w:ilvl="2" w:tplc="04180005" w:tentative="1">
      <w:start w:val="1"/>
      <w:numFmt w:val="bullet"/>
      <w:lvlText w:val=""/>
      <w:lvlJc w:val="left"/>
      <w:pPr>
        <w:ind w:left="3328" w:hanging="360"/>
      </w:pPr>
      <w:rPr>
        <w:rFonts w:ascii="Wingdings" w:hAnsi="Wingdings" w:hint="default"/>
      </w:rPr>
    </w:lvl>
    <w:lvl w:ilvl="3" w:tplc="04180001" w:tentative="1">
      <w:start w:val="1"/>
      <w:numFmt w:val="bullet"/>
      <w:lvlText w:val=""/>
      <w:lvlJc w:val="left"/>
      <w:pPr>
        <w:ind w:left="4048" w:hanging="360"/>
      </w:pPr>
      <w:rPr>
        <w:rFonts w:ascii="Symbol" w:hAnsi="Symbol" w:hint="default"/>
      </w:rPr>
    </w:lvl>
    <w:lvl w:ilvl="4" w:tplc="04180003" w:tentative="1">
      <w:start w:val="1"/>
      <w:numFmt w:val="bullet"/>
      <w:lvlText w:val="o"/>
      <w:lvlJc w:val="left"/>
      <w:pPr>
        <w:ind w:left="4768" w:hanging="360"/>
      </w:pPr>
      <w:rPr>
        <w:rFonts w:ascii="Courier New" w:hAnsi="Courier New" w:cs="Courier New" w:hint="default"/>
      </w:rPr>
    </w:lvl>
    <w:lvl w:ilvl="5" w:tplc="04180005" w:tentative="1">
      <w:start w:val="1"/>
      <w:numFmt w:val="bullet"/>
      <w:lvlText w:val=""/>
      <w:lvlJc w:val="left"/>
      <w:pPr>
        <w:ind w:left="5488" w:hanging="360"/>
      </w:pPr>
      <w:rPr>
        <w:rFonts w:ascii="Wingdings" w:hAnsi="Wingdings" w:hint="default"/>
      </w:rPr>
    </w:lvl>
    <w:lvl w:ilvl="6" w:tplc="04180001" w:tentative="1">
      <w:start w:val="1"/>
      <w:numFmt w:val="bullet"/>
      <w:lvlText w:val=""/>
      <w:lvlJc w:val="left"/>
      <w:pPr>
        <w:ind w:left="6208" w:hanging="360"/>
      </w:pPr>
      <w:rPr>
        <w:rFonts w:ascii="Symbol" w:hAnsi="Symbol" w:hint="default"/>
      </w:rPr>
    </w:lvl>
    <w:lvl w:ilvl="7" w:tplc="04180003" w:tentative="1">
      <w:start w:val="1"/>
      <w:numFmt w:val="bullet"/>
      <w:lvlText w:val="o"/>
      <w:lvlJc w:val="left"/>
      <w:pPr>
        <w:ind w:left="6928" w:hanging="360"/>
      </w:pPr>
      <w:rPr>
        <w:rFonts w:ascii="Courier New" w:hAnsi="Courier New" w:cs="Courier New" w:hint="default"/>
      </w:rPr>
    </w:lvl>
    <w:lvl w:ilvl="8" w:tplc="04180005" w:tentative="1">
      <w:start w:val="1"/>
      <w:numFmt w:val="bullet"/>
      <w:lvlText w:val=""/>
      <w:lvlJc w:val="left"/>
      <w:pPr>
        <w:ind w:left="7648" w:hanging="360"/>
      </w:pPr>
      <w:rPr>
        <w:rFonts w:ascii="Wingdings" w:hAnsi="Wingdings" w:hint="default"/>
      </w:rPr>
    </w:lvl>
  </w:abstractNum>
  <w:abstractNum w:abstractNumId="47" w15:restartNumberingAfterBreak="0">
    <w:nsid w:val="63FC169F"/>
    <w:multiLevelType w:val="hybridMultilevel"/>
    <w:tmpl w:val="99026B96"/>
    <w:lvl w:ilvl="0" w:tplc="4B9E5C70">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9" w15:restartNumberingAfterBreak="0">
    <w:nsid w:val="682F2933"/>
    <w:multiLevelType w:val="hybridMultilevel"/>
    <w:tmpl w:val="1EEA8168"/>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50" w15:restartNumberingAfterBreak="0">
    <w:nsid w:val="6C611E11"/>
    <w:multiLevelType w:val="hybridMultilevel"/>
    <w:tmpl w:val="E7927428"/>
    <w:lvl w:ilvl="0" w:tplc="06DC67D8">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
      <w:lvlJc w:val="left"/>
      <w:pPr>
        <w:tabs>
          <w:tab w:val="num" w:pos="1440"/>
        </w:tabs>
        <w:ind w:left="1440" w:hanging="360"/>
      </w:pPr>
      <w:rPr>
        <w:rFonts w:ascii="Wingdings" w:hAnsi="Wingdings" w:hint="default"/>
      </w:rPr>
    </w:lvl>
    <w:lvl w:ilvl="2" w:tplc="04180005">
      <w:start w:val="1"/>
      <w:numFmt w:val="upperLetter"/>
      <w:lvlText w:val="%3)"/>
      <w:lvlJc w:val="left"/>
      <w:pPr>
        <w:tabs>
          <w:tab w:val="num" w:pos="2340"/>
        </w:tabs>
        <w:ind w:left="2340" w:hanging="360"/>
      </w:pPr>
      <w:rPr>
        <w:rFonts w:hint="default"/>
        <w:b/>
        <w:u w:val="single"/>
      </w:rPr>
    </w:lvl>
    <w:lvl w:ilvl="3" w:tplc="04180001">
      <w:start w:val="2"/>
      <w:numFmt w:val="upperRoman"/>
      <w:lvlText w:val="%4."/>
      <w:lvlJc w:val="left"/>
      <w:pPr>
        <w:tabs>
          <w:tab w:val="num" w:pos="3240"/>
        </w:tabs>
        <w:ind w:left="3240" w:hanging="720"/>
      </w:pPr>
      <w:rPr>
        <w:rFonts w:hint="default"/>
      </w:r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51" w15:restartNumberingAfterBreak="0">
    <w:nsid w:val="6C9277C8"/>
    <w:multiLevelType w:val="multilevel"/>
    <w:tmpl w:val="C58E51C6"/>
    <w:lvl w:ilvl="0">
      <w:start w:val="1"/>
      <w:numFmt w:val="upp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D1A3C4E"/>
    <w:multiLevelType w:val="multilevel"/>
    <w:tmpl w:val="4DCE67DA"/>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1146"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53" w15:restartNumberingAfterBreak="0">
    <w:nsid w:val="6E5C7CE8"/>
    <w:multiLevelType w:val="hybridMultilevel"/>
    <w:tmpl w:val="5A68A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FCF1DFF"/>
    <w:multiLevelType w:val="hybridMultilevel"/>
    <w:tmpl w:val="054C90F4"/>
    <w:lvl w:ilvl="0" w:tplc="1944B2AC">
      <w:start w:val="1"/>
      <w:numFmt w:val="decimal"/>
      <w:lvlText w:val="(%1)"/>
      <w:lvlJc w:val="left"/>
      <w:pPr>
        <w:ind w:left="720" w:hanging="360"/>
      </w:pPr>
      <w:rPr>
        <w:rFonts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5" w15:restartNumberingAfterBreak="0">
    <w:nsid w:val="705F32EC"/>
    <w:multiLevelType w:val="hybridMultilevel"/>
    <w:tmpl w:val="7C728D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17679F7"/>
    <w:multiLevelType w:val="hybridMultilevel"/>
    <w:tmpl w:val="3230C8AC"/>
    <w:lvl w:ilvl="0" w:tplc="28B4EE32">
      <w:start w:val="1"/>
      <w:numFmt w:val="decimal"/>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5840FB8"/>
    <w:multiLevelType w:val="hybridMultilevel"/>
    <w:tmpl w:val="0748BF16"/>
    <w:lvl w:ilvl="0" w:tplc="DAFED1B8">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8" w15:restartNumberingAfterBreak="0">
    <w:nsid w:val="75EB7FBA"/>
    <w:multiLevelType w:val="hybridMultilevel"/>
    <w:tmpl w:val="9146A6C0"/>
    <w:lvl w:ilvl="0" w:tplc="08BC5432">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9" w15:restartNumberingAfterBreak="0">
    <w:nsid w:val="781A5E71"/>
    <w:multiLevelType w:val="hybridMultilevel"/>
    <w:tmpl w:val="DD1E7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num>
  <w:num w:numId="2">
    <w:abstractNumId w:val="56"/>
  </w:num>
  <w:num w:numId="3">
    <w:abstractNumId w:val="23"/>
  </w:num>
  <w:num w:numId="4">
    <w:abstractNumId w:val="31"/>
  </w:num>
  <w:num w:numId="5">
    <w:abstractNumId w:val="10"/>
  </w:num>
  <w:num w:numId="6">
    <w:abstractNumId w:val="20"/>
  </w:num>
  <w:num w:numId="7">
    <w:abstractNumId w:val="9"/>
  </w:num>
  <w:num w:numId="8">
    <w:abstractNumId w:val="4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2"/>
  </w:num>
  <w:num w:numId="12">
    <w:abstractNumId w:val="32"/>
    <w:lvlOverride w:ilvl="0"/>
    <w:lvlOverride w:ilvl="1"/>
    <w:lvlOverride w:ilvl="2"/>
    <w:lvlOverride w:ilvl="3"/>
    <w:lvlOverride w:ilvl="4"/>
    <w:lvlOverride w:ilvl="5"/>
    <w:lvlOverride w:ilvl="6"/>
    <w:lvlOverride w:ilvl="7"/>
    <w:lvlOverride w:ilvl="8"/>
  </w:num>
  <w:num w:numId="13">
    <w:abstractNumId w:val="35"/>
  </w:num>
  <w:num w:numId="14">
    <w:abstractNumId w:val="30"/>
  </w:num>
  <w:num w:numId="15">
    <w:abstractNumId w:val="50"/>
  </w:num>
  <w:num w:numId="16">
    <w:abstractNumId w:val="44"/>
  </w:num>
  <w:num w:numId="17">
    <w:abstractNumId w:val="42"/>
  </w:num>
  <w:num w:numId="18">
    <w:abstractNumId w:val="51"/>
  </w:num>
  <w:num w:numId="19">
    <w:abstractNumId w:val="6"/>
  </w:num>
  <w:num w:numId="20">
    <w:abstractNumId w:val="11"/>
  </w:num>
  <w:num w:numId="21">
    <w:abstractNumId w:val="18"/>
  </w:num>
  <w:num w:numId="22">
    <w:abstractNumId w:val="15"/>
  </w:num>
  <w:num w:numId="23">
    <w:abstractNumId w:val="26"/>
  </w:num>
  <w:num w:numId="24">
    <w:abstractNumId w:val="26"/>
  </w:num>
  <w:num w:numId="25">
    <w:abstractNumId w:val="55"/>
  </w:num>
  <w:num w:numId="26">
    <w:abstractNumId w:val="58"/>
  </w:num>
  <w:num w:numId="27">
    <w:abstractNumId w:val="39"/>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2"/>
  </w:num>
  <w:num w:numId="32">
    <w:abstractNumId w:val="1"/>
  </w:num>
  <w:num w:numId="33">
    <w:abstractNumId w:val="3"/>
  </w:num>
  <w:num w:numId="34">
    <w:abstractNumId w:val="27"/>
  </w:num>
  <w:num w:numId="35">
    <w:abstractNumId w:val="33"/>
  </w:num>
  <w:num w:numId="36">
    <w:abstractNumId w:val="14"/>
  </w:num>
  <w:num w:numId="37">
    <w:abstractNumId w:val="40"/>
  </w:num>
  <w:num w:numId="38">
    <w:abstractNumId w:val="13"/>
  </w:num>
  <w:num w:numId="39">
    <w:abstractNumId w:val="19"/>
  </w:num>
  <w:num w:numId="40">
    <w:abstractNumId w:val="59"/>
  </w:num>
  <w:num w:numId="41">
    <w:abstractNumId w:val="46"/>
  </w:num>
  <w:num w:numId="42">
    <w:abstractNumId w:val="17"/>
  </w:num>
  <w:num w:numId="43">
    <w:abstractNumId w:val="49"/>
  </w:num>
  <w:num w:numId="44">
    <w:abstractNumId w:val="53"/>
  </w:num>
  <w:num w:numId="45">
    <w:abstractNumId w:val="36"/>
  </w:num>
  <w:num w:numId="46">
    <w:abstractNumId w:val="38"/>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8"/>
  </w:num>
  <w:num w:numId="50">
    <w:abstractNumId w:val="16"/>
  </w:num>
  <w:num w:numId="51">
    <w:abstractNumId w:val="22"/>
  </w:num>
  <w:num w:numId="52">
    <w:abstractNumId w:val="34"/>
  </w:num>
  <w:num w:numId="53">
    <w:abstractNumId w:val="24"/>
  </w:num>
  <w:num w:numId="54">
    <w:abstractNumId w:val="45"/>
  </w:num>
  <w:num w:numId="55">
    <w:abstractNumId w:val="41"/>
  </w:num>
  <w:num w:numId="56">
    <w:abstractNumId w:val="47"/>
  </w:num>
  <w:num w:numId="57">
    <w:abstractNumId w:val="7"/>
  </w:num>
  <w:num w:numId="58">
    <w:abstractNumId w:val="57"/>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B42"/>
    <w:rsid w:val="000034CF"/>
    <w:rsid w:val="00003710"/>
    <w:rsid w:val="000039BE"/>
    <w:rsid w:val="00003AC2"/>
    <w:rsid w:val="000042AC"/>
    <w:rsid w:val="000049E1"/>
    <w:rsid w:val="00004B7F"/>
    <w:rsid w:val="000069CE"/>
    <w:rsid w:val="00006E77"/>
    <w:rsid w:val="000071B7"/>
    <w:rsid w:val="00007663"/>
    <w:rsid w:val="000110E9"/>
    <w:rsid w:val="00013258"/>
    <w:rsid w:val="0001347B"/>
    <w:rsid w:val="000139B8"/>
    <w:rsid w:val="00013FC8"/>
    <w:rsid w:val="000149DB"/>
    <w:rsid w:val="00014CDA"/>
    <w:rsid w:val="00014E86"/>
    <w:rsid w:val="000151C0"/>
    <w:rsid w:val="000152EA"/>
    <w:rsid w:val="00015DE1"/>
    <w:rsid w:val="000167AF"/>
    <w:rsid w:val="00017B3A"/>
    <w:rsid w:val="00017C7B"/>
    <w:rsid w:val="00020D1E"/>
    <w:rsid w:val="000216C3"/>
    <w:rsid w:val="0002183F"/>
    <w:rsid w:val="00021A7C"/>
    <w:rsid w:val="00022843"/>
    <w:rsid w:val="0002360A"/>
    <w:rsid w:val="00023616"/>
    <w:rsid w:val="0002390E"/>
    <w:rsid w:val="000244A9"/>
    <w:rsid w:val="00025CB9"/>
    <w:rsid w:val="000266FB"/>
    <w:rsid w:val="000270A9"/>
    <w:rsid w:val="0002784F"/>
    <w:rsid w:val="0002789D"/>
    <w:rsid w:val="00027E85"/>
    <w:rsid w:val="00031A64"/>
    <w:rsid w:val="00032421"/>
    <w:rsid w:val="000332B9"/>
    <w:rsid w:val="00033840"/>
    <w:rsid w:val="00034051"/>
    <w:rsid w:val="00034741"/>
    <w:rsid w:val="00034C44"/>
    <w:rsid w:val="00034E99"/>
    <w:rsid w:val="0003541A"/>
    <w:rsid w:val="00035DD5"/>
    <w:rsid w:val="00036954"/>
    <w:rsid w:val="0003767D"/>
    <w:rsid w:val="00037A9A"/>
    <w:rsid w:val="00041660"/>
    <w:rsid w:val="00041E21"/>
    <w:rsid w:val="0004240E"/>
    <w:rsid w:val="00044116"/>
    <w:rsid w:val="00044FED"/>
    <w:rsid w:val="000452F5"/>
    <w:rsid w:val="00045895"/>
    <w:rsid w:val="0004667B"/>
    <w:rsid w:val="0004686C"/>
    <w:rsid w:val="00050208"/>
    <w:rsid w:val="0005029D"/>
    <w:rsid w:val="00050BBA"/>
    <w:rsid w:val="00050E60"/>
    <w:rsid w:val="0005102E"/>
    <w:rsid w:val="00051209"/>
    <w:rsid w:val="000513D9"/>
    <w:rsid w:val="00051F09"/>
    <w:rsid w:val="00052168"/>
    <w:rsid w:val="000544B6"/>
    <w:rsid w:val="000546A5"/>
    <w:rsid w:val="00054A35"/>
    <w:rsid w:val="00054CDF"/>
    <w:rsid w:val="000551ED"/>
    <w:rsid w:val="00055EEF"/>
    <w:rsid w:val="00057125"/>
    <w:rsid w:val="00057469"/>
    <w:rsid w:val="00057A43"/>
    <w:rsid w:val="00060C60"/>
    <w:rsid w:val="00061BBC"/>
    <w:rsid w:val="00061CA4"/>
    <w:rsid w:val="00062B63"/>
    <w:rsid w:val="00063B33"/>
    <w:rsid w:val="00064304"/>
    <w:rsid w:val="00064E87"/>
    <w:rsid w:val="00066591"/>
    <w:rsid w:val="000679FD"/>
    <w:rsid w:val="00067DB8"/>
    <w:rsid w:val="00067E5D"/>
    <w:rsid w:val="00072189"/>
    <w:rsid w:val="000724E5"/>
    <w:rsid w:val="00072C6A"/>
    <w:rsid w:val="000736F1"/>
    <w:rsid w:val="00076799"/>
    <w:rsid w:val="00080755"/>
    <w:rsid w:val="000807B8"/>
    <w:rsid w:val="00084CA3"/>
    <w:rsid w:val="00084F35"/>
    <w:rsid w:val="00086D30"/>
    <w:rsid w:val="000908E3"/>
    <w:rsid w:val="000910A0"/>
    <w:rsid w:val="000912C7"/>
    <w:rsid w:val="00091850"/>
    <w:rsid w:val="00091D1F"/>
    <w:rsid w:val="00092216"/>
    <w:rsid w:val="000929FC"/>
    <w:rsid w:val="000938B3"/>
    <w:rsid w:val="000939D7"/>
    <w:rsid w:val="00094C7D"/>
    <w:rsid w:val="0009642B"/>
    <w:rsid w:val="00096920"/>
    <w:rsid w:val="00096E79"/>
    <w:rsid w:val="000971D0"/>
    <w:rsid w:val="000A06DA"/>
    <w:rsid w:val="000A1401"/>
    <w:rsid w:val="000A1B2C"/>
    <w:rsid w:val="000A23ED"/>
    <w:rsid w:val="000A28EC"/>
    <w:rsid w:val="000A3008"/>
    <w:rsid w:val="000A3F7B"/>
    <w:rsid w:val="000A56D5"/>
    <w:rsid w:val="000A5BF0"/>
    <w:rsid w:val="000A5D80"/>
    <w:rsid w:val="000A67AA"/>
    <w:rsid w:val="000A6DB6"/>
    <w:rsid w:val="000A7675"/>
    <w:rsid w:val="000B00DF"/>
    <w:rsid w:val="000B191F"/>
    <w:rsid w:val="000B25A5"/>
    <w:rsid w:val="000B288C"/>
    <w:rsid w:val="000B2FB7"/>
    <w:rsid w:val="000B35C6"/>
    <w:rsid w:val="000B39E8"/>
    <w:rsid w:val="000B6425"/>
    <w:rsid w:val="000B773D"/>
    <w:rsid w:val="000C18D4"/>
    <w:rsid w:val="000C1B4C"/>
    <w:rsid w:val="000C1CD4"/>
    <w:rsid w:val="000C2299"/>
    <w:rsid w:val="000C30E3"/>
    <w:rsid w:val="000C366A"/>
    <w:rsid w:val="000C3F4A"/>
    <w:rsid w:val="000C45D2"/>
    <w:rsid w:val="000C513F"/>
    <w:rsid w:val="000C5F53"/>
    <w:rsid w:val="000C61CE"/>
    <w:rsid w:val="000C6692"/>
    <w:rsid w:val="000C676D"/>
    <w:rsid w:val="000C67B3"/>
    <w:rsid w:val="000C6DF0"/>
    <w:rsid w:val="000D0419"/>
    <w:rsid w:val="000D0FF1"/>
    <w:rsid w:val="000D2191"/>
    <w:rsid w:val="000D21C5"/>
    <w:rsid w:val="000D29CE"/>
    <w:rsid w:val="000D34E3"/>
    <w:rsid w:val="000D477B"/>
    <w:rsid w:val="000D585C"/>
    <w:rsid w:val="000D5D5C"/>
    <w:rsid w:val="000D6818"/>
    <w:rsid w:val="000E0348"/>
    <w:rsid w:val="000E1FD5"/>
    <w:rsid w:val="000E283E"/>
    <w:rsid w:val="000E3091"/>
    <w:rsid w:val="000E3562"/>
    <w:rsid w:val="000E5083"/>
    <w:rsid w:val="000E5E05"/>
    <w:rsid w:val="000E6CDF"/>
    <w:rsid w:val="000E7869"/>
    <w:rsid w:val="000F07EB"/>
    <w:rsid w:val="000F0FB8"/>
    <w:rsid w:val="000F1FED"/>
    <w:rsid w:val="000F2F1B"/>
    <w:rsid w:val="000F3A12"/>
    <w:rsid w:val="000F63B7"/>
    <w:rsid w:val="000F7941"/>
    <w:rsid w:val="000F7F27"/>
    <w:rsid w:val="00100F6A"/>
    <w:rsid w:val="001019CF"/>
    <w:rsid w:val="00101D55"/>
    <w:rsid w:val="001023B1"/>
    <w:rsid w:val="00104851"/>
    <w:rsid w:val="00106CD7"/>
    <w:rsid w:val="00110370"/>
    <w:rsid w:val="00110379"/>
    <w:rsid w:val="00111902"/>
    <w:rsid w:val="00111D4C"/>
    <w:rsid w:val="001127DF"/>
    <w:rsid w:val="001128C1"/>
    <w:rsid w:val="0011353E"/>
    <w:rsid w:val="00114506"/>
    <w:rsid w:val="00115A8E"/>
    <w:rsid w:val="001161CA"/>
    <w:rsid w:val="00116FDD"/>
    <w:rsid w:val="001209D6"/>
    <w:rsid w:val="00121A19"/>
    <w:rsid w:val="00121DD9"/>
    <w:rsid w:val="0012209B"/>
    <w:rsid w:val="00123472"/>
    <w:rsid w:val="00123EB2"/>
    <w:rsid w:val="00124CC4"/>
    <w:rsid w:val="0012616D"/>
    <w:rsid w:val="00126722"/>
    <w:rsid w:val="00126D70"/>
    <w:rsid w:val="00127032"/>
    <w:rsid w:val="00127A36"/>
    <w:rsid w:val="00127A97"/>
    <w:rsid w:val="00127F20"/>
    <w:rsid w:val="001317F1"/>
    <w:rsid w:val="00134225"/>
    <w:rsid w:val="00134ECD"/>
    <w:rsid w:val="00135861"/>
    <w:rsid w:val="0013601D"/>
    <w:rsid w:val="00136791"/>
    <w:rsid w:val="00136CA3"/>
    <w:rsid w:val="001404D9"/>
    <w:rsid w:val="001408FB"/>
    <w:rsid w:val="00142B6F"/>
    <w:rsid w:val="00143D56"/>
    <w:rsid w:val="0014454D"/>
    <w:rsid w:val="00144976"/>
    <w:rsid w:val="0014580A"/>
    <w:rsid w:val="00146DA6"/>
    <w:rsid w:val="00147583"/>
    <w:rsid w:val="001479C4"/>
    <w:rsid w:val="001479C7"/>
    <w:rsid w:val="00147D31"/>
    <w:rsid w:val="001510BE"/>
    <w:rsid w:val="00151C3D"/>
    <w:rsid w:val="00151E9B"/>
    <w:rsid w:val="00152323"/>
    <w:rsid w:val="0015260F"/>
    <w:rsid w:val="00152B33"/>
    <w:rsid w:val="001532DC"/>
    <w:rsid w:val="001555AB"/>
    <w:rsid w:val="00155DE2"/>
    <w:rsid w:val="001565C6"/>
    <w:rsid w:val="0015690E"/>
    <w:rsid w:val="00157137"/>
    <w:rsid w:val="0015780D"/>
    <w:rsid w:val="00157EE3"/>
    <w:rsid w:val="00160322"/>
    <w:rsid w:val="00160355"/>
    <w:rsid w:val="001620C5"/>
    <w:rsid w:val="00162B50"/>
    <w:rsid w:val="00162D0A"/>
    <w:rsid w:val="001633B5"/>
    <w:rsid w:val="00163531"/>
    <w:rsid w:val="0016494F"/>
    <w:rsid w:val="001650A3"/>
    <w:rsid w:val="00165FBA"/>
    <w:rsid w:val="00170419"/>
    <w:rsid w:val="0017150D"/>
    <w:rsid w:val="00171585"/>
    <w:rsid w:val="00171762"/>
    <w:rsid w:val="00171A62"/>
    <w:rsid w:val="00171B9D"/>
    <w:rsid w:val="00171E1D"/>
    <w:rsid w:val="00171F47"/>
    <w:rsid w:val="001723F2"/>
    <w:rsid w:val="00172584"/>
    <w:rsid w:val="00173703"/>
    <w:rsid w:val="001741EB"/>
    <w:rsid w:val="00174E46"/>
    <w:rsid w:val="00180292"/>
    <w:rsid w:val="001808B0"/>
    <w:rsid w:val="00180B1B"/>
    <w:rsid w:val="00180B37"/>
    <w:rsid w:val="00181CCA"/>
    <w:rsid w:val="0018214E"/>
    <w:rsid w:val="0018238E"/>
    <w:rsid w:val="00185983"/>
    <w:rsid w:val="00185D67"/>
    <w:rsid w:val="00185FC1"/>
    <w:rsid w:val="00186F18"/>
    <w:rsid w:val="00187051"/>
    <w:rsid w:val="00187524"/>
    <w:rsid w:val="00187D8E"/>
    <w:rsid w:val="00191124"/>
    <w:rsid w:val="0019243E"/>
    <w:rsid w:val="001928F3"/>
    <w:rsid w:val="00193E34"/>
    <w:rsid w:val="00194EDA"/>
    <w:rsid w:val="00196EAB"/>
    <w:rsid w:val="001973CA"/>
    <w:rsid w:val="00197910"/>
    <w:rsid w:val="00197F22"/>
    <w:rsid w:val="00197F86"/>
    <w:rsid w:val="001A0A8C"/>
    <w:rsid w:val="001A196E"/>
    <w:rsid w:val="001A549D"/>
    <w:rsid w:val="001A69B5"/>
    <w:rsid w:val="001A6B0C"/>
    <w:rsid w:val="001A6FC3"/>
    <w:rsid w:val="001A763E"/>
    <w:rsid w:val="001B121E"/>
    <w:rsid w:val="001B1A5C"/>
    <w:rsid w:val="001B307E"/>
    <w:rsid w:val="001B42BF"/>
    <w:rsid w:val="001B53C9"/>
    <w:rsid w:val="001B5FC6"/>
    <w:rsid w:val="001B72DC"/>
    <w:rsid w:val="001B7766"/>
    <w:rsid w:val="001C057D"/>
    <w:rsid w:val="001C0868"/>
    <w:rsid w:val="001C1AAC"/>
    <w:rsid w:val="001C1EFF"/>
    <w:rsid w:val="001C25F3"/>
    <w:rsid w:val="001C2CDD"/>
    <w:rsid w:val="001C3F35"/>
    <w:rsid w:val="001C44D7"/>
    <w:rsid w:val="001C4892"/>
    <w:rsid w:val="001C48F3"/>
    <w:rsid w:val="001C4D60"/>
    <w:rsid w:val="001C5288"/>
    <w:rsid w:val="001C5878"/>
    <w:rsid w:val="001C6365"/>
    <w:rsid w:val="001C6698"/>
    <w:rsid w:val="001C7827"/>
    <w:rsid w:val="001C79EA"/>
    <w:rsid w:val="001C7A2A"/>
    <w:rsid w:val="001D0646"/>
    <w:rsid w:val="001D0944"/>
    <w:rsid w:val="001D1C6A"/>
    <w:rsid w:val="001D1DAC"/>
    <w:rsid w:val="001D3AF7"/>
    <w:rsid w:val="001D423D"/>
    <w:rsid w:val="001D5294"/>
    <w:rsid w:val="001D556F"/>
    <w:rsid w:val="001D5621"/>
    <w:rsid w:val="001D5FCB"/>
    <w:rsid w:val="001E01CD"/>
    <w:rsid w:val="001E051D"/>
    <w:rsid w:val="001E099F"/>
    <w:rsid w:val="001E1144"/>
    <w:rsid w:val="001E179E"/>
    <w:rsid w:val="001E2487"/>
    <w:rsid w:val="001E2C7E"/>
    <w:rsid w:val="001E2E80"/>
    <w:rsid w:val="001E3599"/>
    <w:rsid w:val="001E47F2"/>
    <w:rsid w:val="001E503D"/>
    <w:rsid w:val="001E52BA"/>
    <w:rsid w:val="001E56DA"/>
    <w:rsid w:val="001E5A7B"/>
    <w:rsid w:val="001E5DC9"/>
    <w:rsid w:val="001E6322"/>
    <w:rsid w:val="001E68F0"/>
    <w:rsid w:val="001E6C8A"/>
    <w:rsid w:val="001E6F72"/>
    <w:rsid w:val="001E7446"/>
    <w:rsid w:val="001E7A62"/>
    <w:rsid w:val="001F0234"/>
    <w:rsid w:val="001F1122"/>
    <w:rsid w:val="001F1803"/>
    <w:rsid w:val="001F2E80"/>
    <w:rsid w:val="001F307D"/>
    <w:rsid w:val="001F3310"/>
    <w:rsid w:val="001F3808"/>
    <w:rsid w:val="001F41F6"/>
    <w:rsid w:val="001F4406"/>
    <w:rsid w:val="001F4565"/>
    <w:rsid w:val="001F49C1"/>
    <w:rsid w:val="001F6266"/>
    <w:rsid w:val="001F6712"/>
    <w:rsid w:val="001F6D55"/>
    <w:rsid w:val="001F709C"/>
    <w:rsid w:val="001F7522"/>
    <w:rsid w:val="0020064E"/>
    <w:rsid w:val="00201036"/>
    <w:rsid w:val="00201800"/>
    <w:rsid w:val="00201D30"/>
    <w:rsid w:val="00202E83"/>
    <w:rsid w:val="00204397"/>
    <w:rsid w:val="00211970"/>
    <w:rsid w:val="00212318"/>
    <w:rsid w:val="00212B58"/>
    <w:rsid w:val="00214159"/>
    <w:rsid w:val="0021442C"/>
    <w:rsid w:val="0021486E"/>
    <w:rsid w:val="0021590F"/>
    <w:rsid w:val="00216109"/>
    <w:rsid w:val="00217117"/>
    <w:rsid w:val="00220C70"/>
    <w:rsid w:val="002215B8"/>
    <w:rsid w:val="00221E61"/>
    <w:rsid w:val="00222CBD"/>
    <w:rsid w:val="002235BD"/>
    <w:rsid w:val="00224229"/>
    <w:rsid w:val="0022488A"/>
    <w:rsid w:val="002248C4"/>
    <w:rsid w:val="00224C3C"/>
    <w:rsid w:val="00224C91"/>
    <w:rsid w:val="00225F9F"/>
    <w:rsid w:val="002260D1"/>
    <w:rsid w:val="00227D1E"/>
    <w:rsid w:val="00227D75"/>
    <w:rsid w:val="00227FAE"/>
    <w:rsid w:val="002304C8"/>
    <w:rsid w:val="00230A92"/>
    <w:rsid w:val="002312EA"/>
    <w:rsid w:val="0023280D"/>
    <w:rsid w:val="00233100"/>
    <w:rsid w:val="0023362E"/>
    <w:rsid w:val="002342D2"/>
    <w:rsid w:val="0023460C"/>
    <w:rsid w:val="00235AAA"/>
    <w:rsid w:val="00236A32"/>
    <w:rsid w:val="00237463"/>
    <w:rsid w:val="00237A48"/>
    <w:rsid w:val="002407F9"/>
    <w:rsid w:val="0024080A"/>
    <w:rsid w:val="002414F6"/>
    <w:rsid w:val="00242E85"/>
    <w:rsid w:val="002454A9"/>
    <w:rsid w:val="0024599B"/>
    <w:rsid w:val="00245FB6"/>
    <w:rsid w:val="002469B5"/>
    <w:rsid w:val="00246C71"/>
    <w:rsid w:val="00246CB9"/>
    <w:rsid w:val="00246D8E"/>
    <w:rsid w:val="00247A7C"/>
    <w:rsid w:val="00247C3B"/>
    <w:rsid w:val="002512EC"/>
    <w:rsid w:val="00251C79"/>
    <w:rsid w:val="00252CD3"/>
    <w:rsid w:val="00253297"/>
    <w:rsid w:val="00253FD8"/>
    <w:rsid w:val="002551CE"/>
    <w:rsid w:val="00256173"/>
    <w:rsid w:val="00260849"/>
    <w:rsid w:val="00260974"/>
    <w:rsid w:val="0026178B"/>
    <w:rsid w:val="00261E92"/>
    <w:rsid w:val="00262610"/>
    <w:rsid w:val="002644FB"/>
    <w:rsid w:val="002646F5"/>
    <w:rsid w:val="0026525F"/>
    <w:rsid w:val="00266A00"/>
    <w:rsid w:val="002677B2"/>
    <w:rsid w:val="00270D19"/>
    <w:rsid w:val="00272F3C"/>
    <w:rsid w:val="002731A2"/>
    <w:rsid w:val="002743D0"/>
    <w:rsid w:val="002768A6"/>
    <w:rsid w:val="00276DB2"/>
    <w:rsid w:val="0028004E"/>
    <w:rsid w:val="00280417"/>
    <w:rsid w:val="00280E94"/>
    <w:rsid w:val="00280F91"/>
    <w:rsid w:val="0028293C"/>
    <w:rsid w:val="002841CB"/>
    <w:rsid w:val="002865E7"/>
    <w:rsid w:val="00290834"/>
    <w:rsid w:val="00290E99"/>
    <w:rsid w:val="00291ECB"/>
    <w:rsid w:val="002946C4"/>
    <w:rsid w:val="00294766"/>
    <w:rsid w:val="002951C9"/>
    <w:rsid w:val="00296F36"/>
    <w:rsid w:val="002A01F5"/>
    <w:rsid w:val="002A020C"/>
    <w:rsid w:val="002A024C"/>
    <w:rsid w:val="002A19E5"/>
    <w:rsid w:val="002A2181"/>
    <w:rsid w:val="002A2F16"/>
    <w:rsid w:val="002A54E1"/>
    <w:rsid w:val="002A5A14"/>
    <w:rsid w:val="002A5B7D"/>
    <w:rsid w:val="002A63EE"/>
    <w:rsid w:val="002A672B"/>
    <w:rsid w:val="002A69E4"/>
    <w:rsid w:val="002A6BA9"/>
    <w:rsid w:val="002A7D01"/>
    <w:rsid w:val="002B04F6"/>
    <w:rsid w:val="002B0A7C"/>
    <w:rsid w:val="002B1766"/>
    <w:rsid w:val="002B1B9C"/>
    <w:rsid w:val="002B1C32"/>
    <w:rsid w:val="002B1E9F"/>
    <w:rsid w:val="002B1F2C"/>
    <w:rsid w:val="002B2B18"/>
    <w:rsid w:val="002B2DC8"/>
    <w:rsid w:val="002B371E"/>
    <w:rsid w:val="002B38C2"/>
    <w:rsid w:val="002B450F"/>
    <w:rsid w:val="002B71B9"/>
    <w:rsid w:val="002C0E02"/>
    <w:rsid w:val="002C1507"/>
    <w:rsid w:val="002C167A"/>
    <w:rsid w:val="002C219B"/>
    <w:rsid w:val="002C2DAC"/>
    <w:rsid w:val="002C325B"/>
    <w:rsid w:val="002C3EF9"/>
    <w:rsid w:val="002C501E"/>
    <w:rsid w:val="002C58DC"/>
    <w:rsid w:val="002C61C3"/>
    <w:rsid w:val="002C6D1D"/>
    <w:rsid w:val="002C72F1"/>
    <w:rsid w:val="002D433B"/>
    <w:rsid w:val="002D4EF9"/>
    <w:rsid w:val="002D66EF"/>
    <w:rsid w:val="002D683E"/>
    <w:rsid w:val="002D6BB7"/>
    <w:rsid w:val="002D78F0"/>
    <w:rsid w:val="002D7CDF"/>
    <w:rsid w:val="002E1924"/>
    <w:rsid w:val="002E1D9C"/>
    <w:rsid w:val="002E2620"/>
    <w:rsid w:val="002E3900"/>
    <w:rsid w:val="002E3AEB"/>
    <w:rsid w:val="002E4182"/>
    <w:rsid w:val="002E4512"/>
    <w:rsid w:val="002E755E"/>
    <w:rsid w:val="002E7F6D"/>
    <w:rsid w:val="002F093C"/>
    <w:rsid w:val="002F0B4E"/>
    <w:rsid w:val="002F0B93"/>
    <w:rsid w:val="002F0D2A"/>
    <w:rsid w:val="002F13CE"/>
    <w:rsid w:val="002F1AC8"/>
    <w:rsid w:val="002F1CD7"/>
    <w:rsid w:val="002F21E9"/>
    <w:rsid w:val="002F3255"/>
    <w:rsid w:val="002F5052"/>
    <w:rsid w:val="002F509B"/>
    <w:rsid w:val="002F577F"/>
    <w:rsid w:val="002F6A26"/>
    <w:rsid w:val="00301D80"/>
    <w:rsid w:val="00302B07"/>
    <w:rsid w:val="0030336C"/>
    <w:rsid w:val="00303591"/>
    <w:rsid w:val="003040CC"/>
    <w:rsid w:val="003047FF"/>
    <w:rsid w:val="00305C25"/>
    <w:rsid w:val="003068FC"/>
    <w:rsid w:val="00306E9F"/>
    <w:rsid w:val="00307B4A"/>
    <w:rsid w:val="003115B0"/>
    <w:rsid w:val="00312219"/>
    <w:rsid w:val="0031296D"/>
    <w:rsid w:val="00312E17"/>
    <w:rsid w:val="00314962"/>
    <w:rsid w:val="00315072"/>
    <w:rsid w:val="003160EF"/>
    <w:rsid w:val="003176C7"/>
    <w:rsid w:val="00320888"/>
    <w:rsid w:val="00320BCC"/>
    <w:rsid w:val="00320FF8"/>
    <w:rsid w:val="00321340"/>
    <w:rsid w:val="003213A9"/>
    <w:rsid w:val="0032182A"/>
    <w:rsid w:val="003223EC"/>
    <w:rsid w:val="0032272A"/>
    <w:rsid w:val="003230E5"/>
    <w:rsid w:val="003238D5"/>
    <w:rsid w:val="00324093"/>
    <w:rsid w:val="00325188"/>
    <w:rsid w:val="00325250"/>
    <w:rsid w:val="00327271"/>
    <w:rsid w:val="0033198F"/>
    <w:rsid w:val="00332580"/>
    <w:rsid w:val="00332907"/>
    <w:rsid w:val="00333373"/>
    <w:rsid w:val="003340CE"/>
    <w:rsid w:val="00334AE2"/>
    <w:rsid w:val="00335BF5"/>
    <w:rsid w:val="003367E9"/>
    <w:rsid w:val="003370D8"/>
    <w:rsid w:val="00337250"/>
    <w:rsid w:val="003374C3"/>
    <w:rsid w:val="00342049"/>
    <w:rsid w:val="003420F2"/>
    <w:rsid w:val="00342897"/>
    <w:rsid w:val="00343300"/>
    <w:rsid w:val="00343808"/>
    <w:rsid w:val="00344434"/>
    <w:rsid w:val="00344681"/>
    <w:rsid w:val="0034484B"/>
    <w:rsid w:val="00344C7B"/>
    <w:rsid w:val="003456C6"/>
    <w:rsid w:val="003461B5"/>
    <w:rsid w:val="003500E4"/>
    <w:rsid w:val="00350486"/>
    <w:rsid w:val="00350B86"/>
    <w:rsid w:val="00350F48"/>
    <w:rsid w:val="003513ED"/>
    <w:rsid w:val="00351AC3"/>
    <w:rsid w:val="00352943"/>
    <w:rsid w:val="00354585"/>
    <w:rsid w:val="00354DC8"/>
    <w:rsid w:val="00355BFC"/>
    <w:rsid w:val="00356140"/>
    <w:rsid w:val="0035620B"/>
    <w:rsid w:val="003568CD"/>
    <w:rsid w:val="0035714F"/>
    <w:rsid w:val="00357392"/>
    <w:rsid w:val="003609BC"/>
    <w:rsid w:val="00360FE3"/>
    <w:rsid w:val="0036167F"/>
    <w:rsid w:val="00362A49"/>
    <w:rsid w:val="00365732"/>
    <w:rsid w:val="00365B06"/>
    <w:rsid w:val="00366398"/>
    <w:rsid w:val="00367064"/>
    <w:rsid w:val="00367D7C"/>
    <w:rsid w:val="00370F19"/>
    <w:rsid w:val="00371A7F"/>
    <w:rsid w:val="00371F8C"/>
    <w:rsid w:val="00373F66"/>
    <w:rsid w:val="003758C9"/>
    <w:rsid w:val="00375BA2"/>
    <w:rsid w:val="0037784D"/>
    <w:rsid w:val="0038128B"/>
    <w:rsid w:val="00381564"/>
    <w:rsid w:val="00381B74"/>
    <w:rsid w:val="00381C49"/>
    <w:rsid w:val="00383B03"/>
    <w:rsid w:val="003841ED"/>
    <w:rsid w:val="00384CF4"/>
    <w:rsid w:val="0038573D"/>
    <w:rsid w:val="00386827"/>
    <w:rsid w:val="00386A2E"/>
    <w:rsid w:val="00386C5A"/>
    <w:rsid w:val="003909CA"/>
    <w:rsid w:val="00390A4E"/>
    <w:rsid w:val="00390CE8"/>
    <w:rsid w:val="00392464"/>
    <w:rsid w:val="00392566"/>
    <w:rsid w:val="0039269B"/>
    <w:rsid w:val="00392927"/>
    <w:rsid w:val="00392EBA"/>
    <w:rsid w:val="003932BF"/>
    <w:rsid w:val="00393724"/>
    <w:rsid w:val="00393926"/>
    <w:rsid w:val="00394F70"/>
    <w:rsid w:val="00395646"/>
    <w:rsid w:val="003957A1"/>
    <w:rsid w:val="003957E5"/>
    <w:rsid w:val="003961E5"/>
    <w:rsid w:val="003964D6"/>
    <w:rsid w:val="003974A2"/>
    <w:rsid w:val="003A0741"/>
    <w:rsid w:val="003A3D70"/>
    <w:rsid w:val="003A430E"/>
    <w:rsid w:val="003A46BC"/>
    <w:rsid w:val="003A4DEC"/>
    <w:rsid w:val="003A51CB"/>
    <w:rsid w:val="003A524E"/>
    <w:rsid w:val="003A59B1"/>
    <w:rsid w:val="003A6EAE"/>
    <w:rsid w:val="003A7CB7"/>
    <w:rsid w:val="003B02BF"/>
    <w:rsid w:val="003B110C"/>
    <w:rsid w:val="003B1815"/>
    <w:rsid w:val="003B1A32"/>
    <w:rsid w:val="003B1A82"/>
    <w:rsid w:val="003B29DF"/>
    <w:rsid w:val="003B2E15"/>
    <w:rsid w:val="003B4DAA"/>
    <w:rsid w:val="003B5BE1"/>
    <w:rsid w:val="003B66D3"/>
    <w:rsid w:val="003B72E0"/>
    <w:rsid w:val="003B774E"/>
    <w:rsid w:val="003B7A1D"/>
    <w:rsid w:val="003C05E5"/>
    <w:rsid w:val="003C0816"/>
    <w:rsid w:val="003C17EA"/>
    <w:rsid w:val="003C1F83"/>
    <w:rsid w:val="003C3D08"/>
    <w:rsid w:val="003C4609"/>
    <w:rsid w:val="003C46D7"/>
    <w:rsid w:val="003C630B"/>
    <w:rsid w:val="003C71C8"/>
    <w:rsid w:val="003C75F0"/>
    <w:rsid w:val="003D0226"/>
    <w:rsid w:val="003D06E0"/>
    <w:rsid w:val="003D0D60"/>
    <w:rsid w:val="003D0FB4"/>
    <w:rsid w:val="003D1843"/>
    <w:rsid w:val="003D23D9"/>
    <w:rsid w:val="003D29D2"/>
    <w:rsid w:val="003D2CFB"/>
    <w:rsid w:val="003D3818"/>
    <w:rsid w:val="003D3A21"/>
    <w:rsid w:val="003D4064"/>
    <w:rsid w:val="003D5D61"/>
    <w:rsid w:val="003D61DE"/>
    <w:rsid w:val="003D6E14"/>
    <w:rsid w:val="003D6F83"/>
    <w:rsid w:val="003E03CC"/>
    <w:rsid w:val="003E2246"/>
    <w:rsid w:val="003E377B"/>
    <w:rsid w:val="003E458A"/>
    <w:rsid w:val="003E5738"/>
    <w:rsid w:val="003E62E3"/>
    <w:rsid w:val="003E6F01"/>
    <w:rsid w:val="003F14B4"/>
    <w:rsid w:val="003F21EA"/>
    <w:rsid w:val="003F2B75"/>
    <w:rsid w:val="003F2B7F"/>
    <w:rsid w:val="003F3ADE"/>
    <w:rsid w:val="003F4251"/>
    <w:rsid w:val="003F43BD"/>
    <w:rsid w:val="003F55BD"/>
    <w:rsid w:val="003F5673"/>
    <w:rsid w:val="003F57C3"/>
    <w:rsid w:val="003F6446"/>
    <w:rsid w:val="003F7181"/>
    <w:rsid w:val="003F7E39"/>
    <w:rsid w:val="003F7E7F"/>
    <w:rsid w:val="004000E3"/>
    <w:rsid w:val="00400B14"/>
    <w:rsid w:val="00401094"/>
    <w:rsid w:val="004014D6"/>
    <w:rsid w:val="00401638"/>
    <w:rsid w:val="00401716"/>
    <w:rsid w:val="0040256E"/>
    <w:rsid w:val="0040291D"/>
    <w:rsid w:val="004032D6"/>
    <w:rsid w:val="00403A1A"/>
    <w:rsid w:val="00403C95"/>
    <w:rsid w:val="004055F0"/>
    <w:rsid w:val="0040579D"/>
    <w:rsid w:val="00405BC5"/>
    <w:rsid w:val="00405BEF"/>
    <w:rsid w:val="00405D53"/>
    <w:rsid w:val="00405F10"/>
    <w:rsid w:val="004065A0"/>
    <w:rsid w:val="00406878"/>
    <w:rsid w:val="00406B37"/>
    <w:rsid w:val="00407CC7"/>
    <w:rsid w:val="00407FCD"/>
    <w:rsid w:val="004100F9"/>
    <w:rsid w:val="004117C5"/>
    <w:rsid w:val="0041217B"/>
    <w:rsid w:val="004125F2"/>
    <w:rsid w:val="00412B8A"/>
    <w:rsid w:val="00413240"/>
    <w:rsid w:val="00414C10"/>
    <w:rsid w:val="00415952"/>
    <w:rsid w:val="0041635D"/>
    <w:rsid w:val="00417394"/>
    <w:rsid w:val="00417F74"/>
    <w:rsid w:val="00420594"/>
    <w:rsid w:val="004214A7"/>
    <w:rsid w:val="00421731"/>
    <w:rsid w:val="004223B6"/>
    <w:rsid w:val="00422572"/>
    <w:rsid w:val="00422652"/>
    <w:rsid w:val="00422766"/>
    <w:rsid w:val="0042382E"/>
    <w:rsid w:val="00424075"/>
    <w:rsid w:val="00424116"/>
    <w:rsid w:val="004245CE"/>
    <w:rsid w:val="00424FFD"/>
    <w:rsid w:val="00425AF9"/>
    <w:rsid w:val="00425C10"/>
    <w:rsid w:val="00426094"/>
    <w:rsid w:val="004264C5"/>
    <w:rsid w:val="004273D7"/>
    <w:rsid w:val="004279F0"/>
    <w:rsid w:val="00431354"/>
    <w:rsid w:val="004317ED"/>
    <w:rsid w:val="004319E7"/>
    <w:rsid w:val="0043250D"/>
    <w:rsid w:val="00432E09"/>
    <w:rsid w:val="00435BB2"/>
    <w:rsid w:val="004360A5"/>
    <w:rsid w:val="0043643E"/>
    <w:rsid w:val="00436BAA"/>
    <w:rsid w:val="00437182"/>
    <w:rsid w:val="00437452"/>
    <w:rsid w:val="004375E9"/>
    <w:rsid w:val="004376D2"/>
    <w:rsid w:val="00437BAD"/>
    <w:rsid w:val="00437C09"/>
    <w:rsid w:val="00437D80"/>
    <w:rsid w:val="00440044"/>
    <w:rsid w:val="00440752"/>
    <w:rsid w:val="004408FA"/>
    <w:rsid w:val="00440930"/>
    <w:rsid w:val="00440E46"/>
    <w:rsid w:val="004413E8"/>
    <w:rsid w:val="00441553"/>
    <w:rsid w:val="00441A2E"/>
    <w:rsid w:val="0044344F"/>
    <w:rsid w:val="004437A0"/>
    <w:rsid w:val="00445014"/>
    <w:rsid w:val="0044611A"/>
    <w:rsid w:val="00446A65"/>
    <w:rsid w:val="0044742E"/>
    <w:rsid w:val="004478E7"/>
    <w:rsid w:val="00447C9F"/>
    <w:rsid w:val="00451C97"/>
    <w:rsid w:val="00452188"/>
    <w:rsid w:val="004525C3"/>
    <w:rsid w:val="0045275B"/>
    <w:rsid w:val="004541B6"/>
    <w:rsid w:val="0045435E"/>
    <w:rsid w:val="00455B1F"/>
    <w:rsid w:val="00455D47"/>
    <w:rsid w:val="004562A2"/>
    <w:rsid w:val="004578FB"/>
    <w:rsid w:val="004608CB"/>
    <w:rsid w:val="00461C15"/>
    <w:rsid w:val="00461E5C"/>
    <w:rsid w:val="00462CB0"/>
    <w:rsid w:val="00463003"/>
    <w:rsid w:val="004641F3"/>
    <w:rsid w:val="004642D6"/>
    <w:rsid w:val="0046538A"/>
    <w:rsid w:val="004653CD"/>
    <w:rsid w:val="0046564C"/>
    <w:rsid w:val="00465A25"/>
    <w:rsid w:val="00465B9C"/>
    <w:rsid w:val="00466465"/>
    <w:rsid w:val="004667D7"/>
    <w:rsid w:val="004670FB"/>
    <w:rsid w:val="00467104"/>
    <w:rsid w:val="00467222"/>
    <w:rsid w:val="00467698"/>
    <w:rsid w:val="00470E18"/>
    <w:rsid w:val="00471BF1"/>
    <w:rsid w:val="004720CB"/>
    <w:rsid w:val="00473DA4"/>
    <w:rsid w:val="004744AA"/>
    <w:rsid w:val="00474860"/>
    <w:rsid w:val="00474D21"/>
    <w:rsid w:val="00476380"/>
    <w:rsid w:val="0047682F"/>
    <w:rsid w:val="004770AE"/>
    <w:rsid w:val="00477B85"/>
    <w:rsid w:val="00477D9E"/>
    <w:rsid w:val="0048132E"/>
    <w:rsid w:val="0048312D"/>
    <w:rsid w:val="0048419E"/>
    <w:rsid w:val="00484E1D"/>
    <w:rsid w:val="004859DB"/>
    <w:rsid w:val="00485C7A"/>
    <w:rsid w:val="00486167"/>
    <w:rsid w:val="0048633B"/>
    <w:rsid w:val="00486A4D"/>
    <w:rsid w:val="004918FF"/>
    <w:rsid w:val="00492F4C"/>
    <w:rsid w:val="0049361D"/>
    <w:rsid w:val="00493885"/>
    <w:rsid w:val="00494CF0"/>
    <w:rsid w:val="00495025"/>
    <w:rsid w:val="00495104"/>
    <w:rsid w:val="004953FF"/>
    <w:rsid w:val="004966C8"/>
    <w:rsid w:val="00497837"/>
    <w:rsid w:val="00497C8B"/>
    <w:rsid w:val="004A0A2D"/>
    <w:rsid w:val="004A0D3B"/>
    <w:rsid w:val="004A0FD5"/>
    <w:rsid w:val="004A35C8"/>
    <w:rsid w:val="004A3E2A"/>
    <w:rsid w:val="004A4320"/>
    <w:rsid w:val="004A4AD2"/>
    <w:rsid w:val="004A4C81"/>
    <w:rsid w:val="004A7573"/>
    <w:rsid w:val="004B220B"/>
    <w:rsid w:val="004B3019"/>
    <w:rsid w:val="004B3905"/>
    <w:rsid w:val="004B3CD9"/>
    <w:rsid w:val="004B485C"/>
    <w:rsid w:val="004B5C42"/>
    <w:rsid w:val="004B63DF"/>
    <w:rsid w:val="004B66D4"/>
    <w:rsid w:val="004B7109"/>
    <w:rsid w:val="004C019B"/>
    <w:rsid w:val="004C217E"/>
    <w:rsid w:val="004C4C02"/>
    <w:rsid w:val="004C734A"/>
    <w:rsid w:val="004C7C36"/>
    <w:rsid w:val="004C7DEA"/>
    <w:rsid w:val="004D02F4"/>
    <w:rsid w:val="004D0318"/>
    <w:rsid w:val="004D1A35"/>
    <w:rsid w:val="004D2863"/>
    <w:rsid w:val="004D2FC6"/>
    <w:rsid w:val="004D472D"/>
    <w:rsid w:val="004D505B"/>
    <w:rsid w:val="004D5BDD"/>
    <w:rsid w:val="004D5D51"/>
    <w:rsid w:val="004D63B8"/>
    <w:rsid w:val="004D6499"/>
    <w:rsid w:val="004D7943"/>
    <w:rsid w:val="004D79D1"/>
    <w:rsid w:val="004D7E28"/>
    <w:rsid w:val="004E1501"/>
    <w:rsid w:val="004E21E7"/>
    <w:rsid w:val="004E267B"/>
    <w:rsid w:val="004E2B63"/>
    <w:rsid w:val="004E5B42"/>
    <w:rsid w:val="004E6F47"/>
    <w:rsid w:val="004E7212"/>
    <w:rsid w:val="004F0E6A"/>
    <w:rsid w:val="004F241A"/>
    <w:rsid w:val="004F2A79"/>
    <w:rsid w:val="004F3FDB"/>
    <w:rsid w:val="004F425F"/>
    <w:rsid w:val="004F540A"/>
    <w:rsid w:val="004F55F8"/>
    <w:rsid w:val="004F5A1C"/>
    <w:rsid w:val="004F6834"/>
    <w:rsid w:val="004F6B42"/>
    <w:rsid w:val="004F6B75"/>
    <w:rsid w:val="004F74BF"/>
    <w:rsid w:val="004F751F"/>
    <w:rsid w:val="004F7C51"/>
    <w:rsid w:val="00500556"/>
    <w:rsid w:val="0050170D"/>
    <w:rsid w:val="00501819"/>
    <w:rsid w:val="00501CBE"/>
    <w:rsid w:val="00501D12"/>
    <w:rsid w:val="00502291"/>
    <w:rsid w:val="00503B82"/>
    <w:rsid w:val="00506DD1"/>
    <w:rsid w:val="00510B7F"/>
    <w:rsid w:val="0051103F"/>
    <w:rsid w:val="00511738"/>
    <w:rsid w:val="00511F5A"/>
    <w:rsid w:val="0051208B"/>
    <w:rsid w:val="00513667"/>
    <w:rsid w:val="00513B91"/>
    <w:rsid w:val="00513DD2"/>
    <w:rsid w:val="00515760"/>
    <w:rsid w:val="0051680E"/>
    <w:rsid w:val="00516D14"/>
    <w:rsid w:val="005172EE"/>
    <w:rsid w:val="00517D20"/>
    <w:rsid w:val="005203AC"/>
    <w:rsid w:val="00521903"/>
    <w:rsid w:val="00521F5A"/>
    <w:rsid w:val="0052228E"/>
    <w:rsid w:val="0052246D"/>
    <w:rsid w:val="00522A5E"/>
    <w:rsid w:val="00522CCB"/>
    <w:rsid w:val="005235F4"/>
    <w:rsid w:val="00523B96"/>
    <w:rsid w:val="00523EC4"/>
    <w:rsid w:val="00524816"/>
    <w:rsid w:val="00524878"/>
    <w:rsid w:val="00524E39"/>
    <w:rsid w:val="005251BE"/>
    <w:rsid w:val="00526312"/>
    <w:rsid w:val="00526A2E"/>
    <w:rsid w:val="00526CB9"/>
    <w:rsid w:val="00527190"/>
    <w:rsid w:val="00527C47"/>
    <w:rsid w:val="00527F06"/>
    <w:rsid w:val="0053072C"/>
    <w:rsid w:val="00530D33"/>
    <w:rsid w:val="005313A0"/>
    <w:rsid w:val="005315AC"/>
    <w:rsid w:val="005319B2"/>
    <w:rsid w:val="0053217C"/>
    <w:rsid w:val="005348DA"/>
    <w:rsid w:val="0053525D"/>
    <w:rsid w:val="00535B4C"/>
    <w:rsid w:val="00535E72"/>
    <w:rsid w:val="00536024"/>
    <w:rsid w:val="0053665B"/>
    <w:rsid w:val="005366D2"/>
    <w:rsid w:val="00537179"/>
    <w:rsid w:val="005417B6"/>
    <w:rsid w:val="005423FA"/>
    <w:rsid w:val="00542FF4"/>
    <w:rsid w:val="00543343"/>
    <w:rsid w:val="00543356"/>
    <w:rsid w:val="005438CE"/>
    <w:rsid w:val="00543DA1"/>
    <w:rsid w:val="00544624"/>
    <w:rsid w:val="005448B0"/>
    <w:rsid w:val="00545DC9"/>
    <w:rsid w:val="00547917"/>
    <w:rsid w:val="0055066E"/>
    <w:rsid w:val="00552668"/>
    <w:rsid w:val="00552A2F"/>
    <w:rsid w:val="00552DDE"/>
    <w:rsid w:val="00553D03"/>
    <w:rsid w:val="005542CE"/>
    <w:rsid w:val="00554BA1"/>
    <w:rsid w:val="00555706"/>
    <w:rsid w:val="00555BA1"/>
    <w:rsid w:val="00555E70"/>
    <w:rsid w:val="00556053"/>
    <w:rsid w:val="005565B6"/>
    <w:rsid w:val="00560DCE"/>
    <w:rsid w:val="005617E2"/>
    <w:rsid w:val="00562945"/>
    <w:rsid w:val="005642C2"/>
    <w:rsid w:val="00566175"/>
    <w:rsid w:val="005662B0"/>
    <w:rsid w:val="0056667F"/>
    <w:rsid w:val="00566C63"/>
    <w:rsid w:val="0057080C"/>
    <w:rsid w:val="00571F72"/>
    <w:rsid w:val="00571FE9"/>
    <w:rsid w:val="005729CC"/>
    <w:rsid w:val="00572A5F"/>
    <w:rsid w:val="00574D66"/>
    <w:rsid w:val="00575703"/>
    <w:rsid w:val="005759D7"/>
    <w:rsid w:val="005759FD"/>
    <w:rsid w:val="00576478"/>
    <w:rsid w:val="00576723"/>
    <w:rsid w:val="00580501"/>
    <w:rsid w:val="005805E9"/>
    <w:rsid w:val="00581408"/>
    <w:rsid w:val="00583B6D"/>
    <w:rsid w:val="0058491F"/>
    <w:rsid w:val="00584A37"/>
    <w:rsid w:val="00585AE1"/>
    <w:rsid w:val="00585F2F"/>
    <w:rsid w:val="0058601D"/>
    <w:rsid w:val="00587959"/>
    <w:rsid w:val="00587BE4"/>
    <w:rsid w:val="0059008C"/>
    <w:rsid w:val="0059078E"/>
    <w:rsid w:val="005913B4"/>
    <w:rsid w:val="00591691"/>
    <w:rsid w:val="005933E7"/>
    <w:rsid w:val="00594278"/>
    <w:rsid w:val="0059541A"/>
    <w:rsid w:val="005A2D96"/>
    <w:rsid w:val="005A2E62"/>
    <w:rsid w:val="005A437F"/>
    <w:rsid w:val="005A4754"/>
    <w:rsid w:val="005A5AB8"/>
    <w:rsid w:val="005A5ABA"/>
    <w:rsid w:val="005A5C64"/>
    <w:rsid w:val="005A6EA3"/>
    <w:rsid w:val="005A77BF"/>
    <w:rsid w:val="005B1961"/>
    <w:rsid w:val="005B2602"/>
    <w:rsid w:val="005B284D"/>
    <w:rsid w:val="005B2A60"/>
    <w:rsid w:val="005B2F42"/>
    <w:rsid w:val="005B37A1"/>
    <w:rsid w:val="005B3979"/>
    <w:rsid w:val="005B3C8B"/>
    <w:rsid w:val="005B3F81"/>
    <w:rsid w:val="005B4A87"/>
    <w:rsid w:val="005B5ADF"/>
    <w:rsid w:val="005B5D35"/>
    <w:rsid w:val="005B5EF5"/>
    <w:rsid w:val="005B6546"/>
    <w:rsid w:val="005B6C29"/>
    <w:rsid w:val="005B6C5B"/>
    <w:rsid w:val="005B707D"/>
    <w:rsid w:val="005B7A7F"/>
    <w:rsid w:val="005C1C96"/>
    <w:rsid w:val="005C20D4"/>
    <w:rsid w:val="005C20E8"/>
    <w:rsid w:val="005C2290"/>
    <w:rsid w:val="005C2EF2"/>
    <w:rsid w:val="005C38E9"/>
    <w:rsid w:val="005C3D08"/>
    <w:rsid w:val="005C3F04"/>
    <w:rsid w:val="005C4348"/>
    <w:rsid w:val="005C4856"/>
    <w:rsid w:val="005C4BA6"/>
    <w:rsid w:val="005C581A"/>
    <w:rsid w:val="005C76CC"/>
    <w:rsid w:val="005D301B"/>
    <w:rsid w:val="005D3022"/>
    <w:rsid w:val="005D3A2B"/>
    <w:rsid w:val="005D3BC0"/>
    <w:rsid w:val="005D3ECD"/>
    <w:rsid w:val="005D47E1"/>
    <w:rsid w:val="005D4E40"/>
    <w:rsid w:val="005D5B53"/>
    <w:rsid w:val="005D700C"/>
    <w:rsid w:val="005D7019"/>
    <w:rsid w:val="005D7EB0"/>
    <w:rsid w:val="005E0466"/>
    <w:rsid w:val="005E12A1"/>
    <w:rsid w:val="005E12A8"/>
    <w:rsid w:val="005E149C"/>
    <w:rsid w:val="005E177D"/>
    <w:rsid w:val="005E18ED"/>
    <w:rsid w:val="005E1A47"/>
    <w:rsid w:val="005E2A7E"/>
    <w:rsid w:val="005E32AB"/>
    <w:rsid w:val="005E3B2C"/>
    <w:rsid w:val="005E4E1B"/>
    <w:rsid w:val="005E527F"/>
    <w:rsid w:val="005E5473"/>
    <w:rsid w:val="005E54CA"/>
    <w:rsid w:val="005E54F7"/>
    <w:rsid w:val="005E5A64"/>
    <w:rsid w:val="005E7072"/>
    <w:rsid w:val="005E72E8"/>
    <w:rsid w:val="005E75A4"/>
    <w:rsid w:val="005E76A0"/>
    <w:rsid w:val="005F01C9"/>
    <w:rsid w:val="005F0EFD"/>
    <w:rsid w:val="005F1C09"/>
    <w:rsid w:val="005F22A3"/>
    <w:rsid w:val="005F2DD5"/>
    <w:rsid w:val="005F31A8"/>
    <w:rsid w:val="005F4100"/>
    <w:rsid w:val="005F45B0"/>
    <w:rsid w:val="005F46B3"/>
    <w:rsid w:val="005F4F71"/>
    <w:rsid w:val="005F52AD"/>
    <w:rsid w:val="005F55E0"/>
    <w:rsid w:val="005F6090"/>
    <w:rsid w:val="005F60D0"/>
    <w:rsid w:val="00600F9D"/>
    <w:rsid w:val="006025CF"/>
    <w:rsid w:val="00604050"/>
    <w:rsid w:val="00604B94"/>
    <w:rsid w:val="00604E74"/>
    <w:rsid w:val="00604FC2"/>
    <w:rsid w:val="0060535D"/>
    <w:rsid w:val="006059B2"/>
    <w:rsid w:val="00605CB5"/>
    <w:rsid w:val="00606A80"/>
    <w:rsid w:val="006105D7"/>
    <w:rsid w:val="00610D4B"/>
    <w:rsid w:val="00610E1A"/>
    <w:rsid w:val="00610EE3"/>
    <w:rsid w:val="006111B2"/>
    <w:rsid w:val="00611200"/>
    <w:rsid w:val="00611594"/>
    <w:rsid w:val="00613C1D"/>
    <w:rsid w:val="006141EF"/>
    <w:rsid w:val="0061472B"/>
    <w:rsid w:val="00614B98"/>
    <w:rsid w:val="00614D45"/>
    <w:rsid w:val="0061525C"/>
    <w:rsid w:val="00615A98"/>
    <w:rsid w:val="006164BD"/>
    <w:rsid w:val="00616BBD"/>
    <w:rsid w:val="00616DE4"/>
    <w:rsid w:val="00620042"/>
    <w:rsid w:val="00621F90"/>
    <w:rsid w:val="00622F2D"/>
    <w:rsid w:val="00624769"/>
    <w:rsid w:val="0062530C"/>
    <w:rsid w:val="00625DD4"/>
    <w:rsid w:val="00625FA0"/>
    <w:rsid w:val="00626498"/>
    <w:rsid w:val="006272FA"/>
    <w:rsid w:val="0063024A"/>
    <w:rsid w:val="00630A72"/>
    <w:rsid w:val="0063125D"/>
    <w:rsid w:val="006315B7"/>
    <w:rsid w:val="0063234E"/>
    <w:rsid w:val="00632B77"/>
    <w:rsid w:val="006333F0"/>
    <w:rsid w:val="00633482"/>
    <w:rsid w:val="006334E2"/>
    <w:rsid w:val="006337FE"/>
    <w:rsid w:val="00633A09"/>
    <w:rsid w:val="00634687"/>
    <w:rsid w:val="006348AC"/>
    <w:rsid w:val="00635742"/>
    <w:rsid w:val="006404B3"/>
    <w:rsid w:val="00640BF6"/>
    <w:rsid w:val="00640C82"/>
    <w:rsid w:val="00641F11"/>
    <w:rsid w:val="00642BC3"/>
    <w:rsid w:val="006430CC"/>
    <w:rsid w:val="00644066"/>
    <w:rsid w:val="0064417F"/>
    <w:rsid w:val="00644B11"/>
    <w:rsid w:val="006451DA"/>
    <w:rsid w:val="0064594E"/>
    <w:rsid w:val="00646193"/>
    <w:rsid w:val="006475F1"/>
    <w:rsid w:val="0064784A"/>
    <w:rsid w:val="00651CCB"/>
    <w:rsid w:val="00651D68"/>
    <w:rsid w:val="00651F83"/>
    <w:rsid w:val="006524A2"/>
    <w:rsid w:val="00653F9F"/>
    <w:rsid w:val="006541E1"/>
    <w:rsid w:val="00654A19"/>
    <w:rsid w:val="00654EF4"/>
    <w:rsid w:val="00655762"/>
    <w:rsid w:val="00656C06"/>
    <w:rsid w:val="006577EA"/>
    <w:rsid w:val="00660765"/>
    <w:rsid w:val="00662B0A"/>
    <w:rsid w:val="00662D01"/>
    <w:rsid w:val="0066308E"/>
    <w:rsid w:val="00663226"/>
    <w:rsid w:val="006640D2"/>
    <w:rsid w:val="0066444C"/>
    <w:rsid w:val="0066585B"/>
    <w:rsid w:val="00665946"/>
    <w:rsid w:val="00665F97"/>
    <w:rsid w:val="006660B8"/>
    <w:rsid w:val="00666445"/>
    <w:rsid w:val="00666C1C"/>
    <w:rsid w:val="0066733A"/>
    <w:rsid w:val="00667D2A"/>
    <w:rsid w:val="00670897"/>
    <w:rsid w:val="00670FA2"/>
    <w:rsid w:val="00671313"/>
    <w:rsid w:val="0067490D"/>
    <w:rsid w:val="00675524"/>
    <w:rsid w:val="006758D2"/>
    <w:rsid w:val="00676080"/>
    <w:rsid w:val="00676E28"/>
    <w:rsid w:val="006778AE"/>
    <w:rsid w:val="00677E98"/>
    <w:rsid w:val="00677FD1"/>
    <w:rsid w:val="00681560"/>
    <w:rsid w:val="0068197C"/>
    <w:rsid w:val="00681983"/>
    <w:rsid w:val="00681A08"/>
    <w:rsid w:val="00682A63"/>
    <w:rsid w:val="006832D1"/>
    <w:rsid w:val="006833A0"/>
    <w:rsid w:val="0069020E"/>
    <w:rsid w:val="006909E7"/>
    <w:rsid w:val="00691482"/>
    <w:rsid w:val="00691C84"/>
    <w:rsid w:val="0069266F"/>
    <w:rsid w:val="00693701"/>
    <w:rsid w:val="00693DC8"/>
    <w:rsid w:val="00694BD1"/>
    <w:rsid w:val="00694D88"/>
    <w:rsid w:val="00695CF2"/>
    <w:rsid w:val="00695E4B"/>
    <w:rsid w:val="00695E9A"/>
    <w:rsid w:val="00697989"/>
    <w:rsid w:val="00697F4D"/>
    <w:rsid w:val="006A1201"/>
    <w:rsid w:val="006A12A8"/>
    <w:rsid w:val="006A15C6"/>
    <w:rsid w:val="006A1A0D"/>
    <w:rsid w:val="006A1BAB"/>
    <w:rsid w:val="006A1F44"/>
    <w:rsid w:val="006A34C4"/>
    <w:rsid w:val="006A429C"/>
    <w:rsid w:val="006A44F9"/>
    <w:rsid w:val="006A562F"/>
    <w:rsid w:val="006A5B41"/>
    <w:rsid w:val="006A673F"/>
    <w:rsid w:val="006A6E7C"/>
    <w:rsid w:val="006A6EB7"/>
    <w:rsid w:val="006B08D6"/>
    <w:rsid w:val="006B18B4"/>
    <w:rsid w:val="006B1D86"/>
    <w:rsid w:val="006B1EB0"/>
    <w:rsid w:val="006B31F0"/>
    <w:rsid w:val="006B3409"/>
    <w:rsid w:val="006B3F33"/>
    <w:rsid w:val="006B5691"/>
    <w:rsid w:val="006B6202"/>
    <w:rsid w:val="006B66E6"/>
    <w:rsid w:val="006B6998"/>
    <w:rsid w:val="006B787C"/>
    <w:rsid w:val="006C0327"/>
    <w:rsid w:val="006C08AF"/>
    <w:rsid w:val="006C0FC3"/>
    <w:rsid w:val="006C1140"/>
    <w:rsid w:val="006C1149"/>
    <w:rsid w:val="006C2395"/>
    <w:rsid w:val="006C29DA"/>
    <w:rsid w:val="006C3F45"/>
    <w:rsid w:val="006C4287"/>
    <w:rsid w:val="006C49E3"/>
    <w:rsid w:val="006C4ED9"/>
    <w:rsid w:val="006C5400"/>
    <w:rsid w:val="006C5F86"/>
    <w:rsid w:val="006C72AB"/>
    <w:rsid w:val="006D1688"/>
    <w:rsid w:val="006D271A"/>
    <w:rsid w:val="006D355B"/>
    <w:rsid w:val="006D43EF"/>
    <w:rsid w:val="006D585E"/>
    <w:rsid w:val="006D589E"/>
    <w:rsid w:val="006D58C8"/>
    <w:rsid w:val="006E129D"/>
    <w:rsid w:val="006E2BA8"/>
    <w:rsid w:val="006E4065"/>
    <w:rsid w:val="006E55ED"/>
    <w:rsid w:val="006F0FFE"/>
    <w:rsid w:val="006F31DC"/>
    <w:rsid w:val="006F3FA3"/>
    <w:rsid w:val="006F46FA"/>
    <w:rsid w:val="006F4A49"/>
    <w:rsid w:val="006F5FEB"/>
    <w:rsid w:val="006F6021"/>
    <w:rsid w:val="006F6CB2"/>
    <w:rsid w:val="006F6D9F"/>
    <w:rsid w:val="006F6FF0"/>
    <w:rsid w:val="006F73CD"/>
    <w:rsid w:val="006F7F28"/>
    <w:rsid w:val="0070170C"/>
    <w:rsid w:val="0070187F"/>
    <w:rsid w:val="00703A4F"/>
    <w:rsid w:val="00704264"/>
    <w:rsid w:val="00704799"/>
    <w:rsid w:val="00705ACF"/>
    <w:rsid w:val="00706152"/>
    <w:rsid w:val="007075E3"/>
    <w:rsid w:val="00707C4D"/>
    <w:rsid w:val="00712528"/>
    <w:rsid w:val="00713817"/>
    <w:rsid w:val="0071422B"/>
    <w:rsid w:val="0071428E"/>
    <w:rsid w:val="007149D1"/>
    <w:rsid w:val="007158A1"/>
    <w:rsid w:val="00715C5A"/>
    <w:rsid w:val="00715E78"/>
    <w:rsid w:val="0071601E"/>
    <w:rsid w:val="00717806"/>
    <w:rsid w:val="00717EAC"/>
    <w:rsid w:val="00720656"/>
    <w:rsid w:val="00720658"/>
    <w:rsid w:val="007206AF"/>
    <w:rsid w:val="00720B45"/>
    <w:rsid w:val="007211D6"/>
    <w:rsid w:val="007218C1"/>
    <w:rsid w:val="00722070"/>
    <w:rsid w:val="00722ACA"/>
    <w:rsid w:val="00723262"/>
    <w:rsid w:val="00723400"/>
    <w:rsid w:val="00723CD1"/>
    <w:rsid w:val="0072403B"/>
    <w:rsid w:val="007240C4"/>
    <w:rsid w:val="0072484C"/>
    <w:rsid w:val="00724D1D"/>
    <w:rsid w:val="007256B6"/>
    <w:rsid w:val="00725A7A"/>
    <w:rsid w:val="007260FA"/>
    <w:rsid w:val="00726BEA"/>
    <w:rsid w:val="00726F57"/>
    <w:rsid w:val="00727DC9"/>
    <w:rsid w:val="00727EB1"/>
    <w:rsid w:val="00730BAF"/>
    <w:rsid w:val="007322AF"/>
    <w:rsid w:val="00732815"/>
    <w:rsid w:val="00732D7F"/>
    <w:rsid w:val="00734EC6"/>
    <w:rsid w:val="007352DE"/>
    <w:rsid w:val="00736530"/>
    <w:rsid w:val="0073684A"/>
    <w:rsid w:val="007373C0"/>
    <w:rsid w:val="00737C8E"/>
    <w:rsid w:val="00740A86"/>
    <w:rsid w:val="007412EC"/>
    <w:rsid w:val="007427A0"/>
    <w:rsid w:val="00743DE7"/>
    <w:rsid w:val="0074404D"/>
    <w:rsid w:val="00745145"/>
    <w:rsid w:val="00746065"/>
    <w:rsid w:val="0074694A"/>
    <w:rsid w:val="00746C47"/>
    <w:rsid w:val="007475A2"/>
    <w:rsid w:val="00747C24"/>
    <w:rsid w:val="00747C3F"/>
    <w:rsid w:val="00747F3D"/>
    <w:rsid w:val="0075195C"/>
    <w:rsid w:val="0075255C"/>
    <w:rsid w:val="00752FF4"/>
    <w:rsid w:val="0075426A"/>
    <w:rsid w:val="00754BC7"/>
    <w:rsid w:val="00754C73"/>
    <w:rsid w:val="0075546B"/>
    <w:rsid w:val="007557DE"/>
    <w:rsid w:val="00755E5C"/>
    <w:rsid w:val="00756BD0"/>
    <w:rsid w:val="0075793C"/>
    <w:rsid w:val="007579EA"/>
    <w:rsid w:val="00757FB3"/>
    <w:rsid w:val="00760A9E"/>
    <w:rsid w:val="00760C41"/>
    <w:rsid w:val="00761A69"/>
    <w:rsid w:val="0076262F"/>
    <w:rsid w:val="00765FC2"/>
    <w:rsid w:val="0076653F"/>
    <w:rsid w:val="00767E59"/>
    <w:rsid w:val="00767E96"/>
    <w:rsid w:val="00770E11"/>
    <w:rsid w:val="00771117"/>
    <w:rsid w:val="007723AE"/>
    <w:rsid w:val="00772F3F"/>
    <w:rsid w:val="0077314B"/>
    <w:rsid w:val="0077368B"/>
    <w:rsid w:val="00773A34"/>
    <w:rsid w:val="00773A9D"/>
    <w:rsid w:val="00773E0F"/>
    <w:rsid w:val="007740D4"/>
    <w:rsid w:val="007754CD"/>
    <w:rsid w:val="00776070"/>
    <w:rsid w:val="007760F8"/>
    <w:rsid w:val="007761A9"/>
    <w:rsid w:val="00776A12"/>
    <w:rsid w:val="00777873"/>
    <w:rsid w:val="00777B3E"/>
    <w:rsid w:val="00781741"/>
    <w:rsid w:val="00781A6C"/>
    <w:rsid w:val="007828FC"/>
    <w:rsid w:val="00782D6C"/>
    <w:rsid w:val="0078342C"/>
    <w:rsid w:val="00784CB2"/>
    <w:rsid w:val="0078520D"/>
    <w:rsid w:val="00785F66"/>
    <w:rsid w:val="007863BC"/>
    <w:rsid w:val="00787B99"/>
    <w:rsid w:val="007904FC"/>
    <w:rsid w:val="00790642"/>
    <w:rsid w:val="0079090C"/>
    <w:rsid w:val="00790CAB"/>
    <w:rsid w:val="00791F3B"/>
    <w:rsid w:val="00792792"/>
    <w:rsid w:val="0079475B"/>
    <w:rsid w:val="007961B0"/>
    <w:rsid w:val="00796C52"/>
    <w:rsid w:val="007A1970"/>
    <w:rsid w:val="007A23CA"/>
    <w:rsid w:val="007A2B9C"/>
    <w:rsid w:val="007A388D"/>
    <w:rsid w:val="007A4014"/>
    <w:rsid w:val="007A4148"/>
    <w:rsid w:val="007A47E4"/>
    <w:rsid w:val="007A5B79"/>
    <w:rsid w:val="007A67D5"/>
    <w:rsid w:val="007A6868"/>
    <w:rsid w:val="007B17C6"/>
    <w:rsid w:val="007B26BB"/>
    <w:rsid w:val="007B4061"/>
    <w:rsid w:val="007B55A4"/>
    <w:rsid w:val="007B68D5"/>
    <w:rsid w:val="007B6D02"/>
    <w:rsid w:val="007B743A"/>
    <w:rsid w:val="007C0038"/>
    <w:rsid w:val="007C067F"/>
    <w:rsid w:val="007C10CD"/>
    <w:rsid w:val="007C199D"/>
    <w:rsid w:val="007C1C23"/>
    <w:rsid w:val="007C282C"/>
    <w:rsid w:val="007C3D2C"/>
    <w:rsid w:val="007C6577"/>
    <w:rsid w:val="007C7A52"/>
    <w:rsid w:val="007D0C1D"/>
    <w:rsid w:val="007D1ACA"/>
    <w:rsid w:val="007D38B6"/>
    <w:rsid w:val="007D51FC"/>
    <w:rsid w:val="007D559F"/>
    <w:rsid w:val="007D572A"/>
    <w:rsid w:val="007D5A9A"/>
    <w:rsid w:val="007D5B59"/>
    <w:rsid w:val="007D5DA1"/>
    <w:rsid w:val="007D606C"/>
    <w:rsid w:val="007D6507"/>
    <w:rsid w:val="007D693F"/>
    <w:rsid w:val="007D6C8B"/>
    <w:rsid w:val="007E0466"/>
    <w:rsid w:val="007E0DF6"/>
    <w:rsid w:val="007E0E1D"/>
    <w:rsid w:val="007E1478"/>
    <w:rsid w:val="007E49B8"/>
    <w:rsid w:val="007E558F"/>
    <w:rsid w:val="007E60BE"/>
    <w:rsid w:val="007E6670"/>
    <w:rsid w:val="007E7917"/>
    <w:rsid w:val="007E7BDA"/>
    <w:rsid w:val="007F15A7"/>
    <w:rsid w:val="007F2455"/>
    <w:rsid w:val="007F2AB6"/>
    <w:rsid w:val="007F383A"/>
    <w:rsid w:val="007F385E"/>
    <w:rsid w:val="007F3D82"/>
    <w:rsid w:val="007F431E"/>
    <w:rsid w:val="007F72A7"/>
    <w:rsid w:val="007F7866"/>
    <w:rsid w:val="00800778"/>
    <w:rsid w:val="00800B1F"/>
    <w:rsid w:val="00800B73"/>
    <w:rsid w:val="00800BD7"/>
    <w:rsid w:val="0080331A"/>
    <w:rsid w:val="008045BC"/>
    <w:rsid w:val="0080473D"/>
    <w:rsid w:val="008053E5"/>
    <w:rsid w:val="0080582C"/>
    <w:rsid w:val="00805FD0"/>
    <w:rsid w:val="008063CA"/>
    <w:rsid w:val="008068F4"/>
    <w:rsid w:val="00807284"/>
    <w:rsid w:val="00807AB0"/>
    <w:rsid w:val="008103D8"/>
    <w:rsid w:val="0081064C"/>
    <w:rsid w:val="008109D9"/>
    <w:rsid w:val="00810D79"/>
    <w:rsid w:val="00811410"/>
    <w:rsid w:val="008124D1"/>
    <w:rsid w:val="00812FE8"/>
    <w:rsid w:val="0081349B"/>
    <w:rsid w:val="008147BB"/>
    <w:rsid w:val="00815D18"/>
    <w:rsid w:val="0081613C"/>
    <w:rsid w:val="00816C3F"/>
    <w:rsid w:val="00817528"/>
    <w:rsid w:val="0081786A"/>
    <w:rsid w:val="00817DB4"/>
    <w:rsid w:val="00820CC4"/>
    <w:rsid w:val="00822185"/>
    <w:rsid w:val="008221C5"/>
    <w:rsid w:val="00822AAE"/>
    <w:rsid w:val="00822CE8"/>
    <w:rsid w:val="00823339"/>
    <w:rsid w:val="008236FE"/>
    <w:rsid w:val="008239D1"/>
    <w:rsid w:val="008245B6"/>
    <w:rsid w:val="00824AAB"/>
    <w:rsid w:val="0082694B"/>
    <w:rsid w:val="00826C19"/>
    <w:rsid w:val="008304B2"/>
    <w:rsid w:val="00831542"/>
    <w:rsid w:val="00831A8A"/>
    <w:rsid w:val="00831E3C"/>
    <w:rsid w:val="00832ADE"/>
    <w:rsid w:val="00833735"/>
    <w:rsid w:val="008340EA"/>
    <w:rsid w:val="0083617F"/>
    <w:rsid w:val="00837D98"/>
    <w:rsid w:val="00841C3B"/>
    <w:rsid w:val="00842C3B"/>
    <w:rsid w:val="00843545"/>
    <w:rsid w:val="00844A15"/>
    <w:rsid w:val="00845DE3"/>
    <w:rsid w:val="00845E7D"/>
    <w:rsid w:val="00847B4D"/>
    <w:rsid w:val="00850AD3"/>
    <w:rsid w:val="0085514C"/>
    <w:rsid w:val="008556BD"/>
    <w:rsid w:val="00855B5E"/>
    <w:rsid w:val="0086052C"/>
    <w:rsid w:val="008612F0"/>
    <w:rsid w:val="0086236D"/>
    <w:rsid w:val="00863AF0"/>
    <w:rsid w:val="008647F8"/>
    <w:rsid w:val="00864A94"/>
    <w:rsid w:val="00866277"/>
    <w:rsid w:val="008664B2"/>
    <w:rsid w:val="008706F4"/>
    <w:rsid w:val="008716E1"/>
    <w:rsid w:val="00871879"/>
    <w:rsid w:val="00872C77"/>
    <w:rsid w:val="00872DD5"/>
    <w:rsid w:val="00873178"/>
    <w:rsid w:val="00873E26"/>
    <w:rsid w:val="008747E8"/>
    <w:rsid w:val="008754C3"/>
    <w:rsid w:val="00877F2B"/>
    <w:rsid w:val="00880930"/>
    <w:rsid w:val="00882D4E"/>
    <w:rsid w:val="00883556"/>
    <w:rsid w:val="0088591D"/>
    <w:rsid w:val="00885FFD"/>
    <w:rsid w:val="0088664D"/>
    <w:rsid w:val="0088720E"/>
    <w:rsid w:val="00893FBE"/>
    <w:rsid w:val="00894D74"/>
    <w:rsid w:val="00895291"/>
    <w:rsid w:val="008970EA"/>
    <w:rsid w:val="00897535"/>
    <w:rsid w:val="0089768A"/>
    <w:rsid w:val="00897D27"/>
    <w:rsid w:val="00897DB0"/>
    <w:rsid w:val="008A0126"/>
    <w:rsid w:val="008A16C9"/>
    <w:rsid w:val="008A3CD0"/>
    <w:rsid w:val="008A3ED7"/>
    <w:rsid w:val="008A4341"/>
    <w:rsid w:val="008A4672"/>
    <w:rsid w:val="008A4990"/>
    <w:rsid w:val="008B0430"/>
    <w:rsid w:val="008B0837"/>
    <w:rsid w:val="008B0951"/>
    <w:rsid w:val="008B1512"/>
    <w:rsid w:val="008B19D7"/>
    <w:rsid w:val="008B2C3F"/>
    <w:rsid w:val="008B3A7D"/>
    <w:rsid w:val="008B3CB2"/>
    <w:rsid w:val="008B6D69"/>
    <w:rsid w:val="008B7761"/>
    <w:rsid w:val="008C021B"/>
    <w:rsid w:val="008C08FA"/>
    <w:rsid w:val="008C232A"/>
    <w:rsid w:val="008C2D3C"/>
    <w:rsid w:val="008C2E83"/>
    <w:rsid w:val="008C34C6"/>
    <w:rsid w:val="008C391F"/>
    <w:rsid w:val="008C4243"/>
    <w:rsid w:val="008C516A"/>
    <w:rsid w:val="008C5A5C"/>
    <w:rsid w:val="008C717F"/>
    <w:rsid w:val="008D0449"/>
    <w:rsid w:val="008D04DE"/>
    <w:rsid w:val="008D0555"/>
    <w:rsid w:val="008D06DD"/>
    <w:rsid w:val="008D1590"/>
    <w:rsid w:val="008D4EE4"/>
    <w:rsid w:val="008D4F63"/>
    <w:rsid w:val="008D5B61"/>
    <w:rsid w:val="008D7154"/>
    <w:rsid w:val="008D745D"/>
    <w:rsid w:val="008D7A34"/>
    <w:rsid w:val="008E032A"/>
    <w:rsid w:val="008E0D22"/>
    <w:rsid w:val="008E19A7"/>
    <w:rsid w:val="008E1E7D"/>
    <w:rsid w:val="008E285E"/>
    <w:rsid w:val="008E316E"/>
    <w:rsid w:val="008E323C"/>
    <w:rsid w:val="008E32AF"/>
    <w:rsid w:val="008E3477"/>
    <w:rsid w:val="008E3C42"/>
    <w:rsid w:val="008E5514"/>
    <w:rsid w:val="008E57A0"/>
    <w:rsid w:val="008E5A40"/>
    <w:rsid w:val="008E765A"/>
    <w:rsid w:val="008F07D0"/>
    <w:rsid w:val="008F0E2B"/>
    <w:rsid w:val="008F49F7"/>
    <w:rsid w:val="008F58AD"/>
    <w:rsid w:val="008F5AB6"/>
    <w:rsid w:val="008F7870"/>
    <w:rsid w:val="008F7D47"/>
    <w:rsid w:val="009000A5"/>
    <w:rsid w:val="009001DE"/>
    <w:rsid w:val="00901D96"/>
    <w:rsid w:val="009027D0"/>
    <w:rsid w:val="00902A2A"/>
    <w:rsid w:val="00903AD3"/>
    <w:rsid w:val="00903CCE"/>
    <w:rsid w:val="00903DE6"/>
    <w:rsid w:val="00904819"/>
    <w:rsid w:val="00905C59"/>
    <w:rsid w:val="00905D4B"/>
    <w:rsid w:val="00905FB7"/>
    <w:rsid w:val="00906092"/>
    <w:rsid w:val="009073CA"/>
    <w:rsid w:val="00907695"/>
    <w:rsid w:val="009101F7"/>
    <w:rsid w:val="009110D5"/>
    <w:rsid w:val="00911CED"/>
    <w:rsid w:val="00913351"/>
    <w:rsid w:val="00913C86"/>
    <w:rsid w:val="00914F65"/>
    <w:rsid w:val="00916756"/>
    <w:rsid w:val="00917C4D"/>
    <w:rsid w:val="00920243"/>
    <w:rsid w:val="00920BBC"/>
    <w:rsid w:val="009211FC"/>
    <w:rsid w:val="00921958"/>
    <w:rsid w:val="00921BA7"/>
    <w:rsid w:val="00922AB5"/>
    <w:rsid w:val="00922DE0"/>
    <w:rsid w:val="009242F3"/>
    <w:rsid w:val="00925486"/>
    <w:rsid w:val="00925813"/>
    <w:rsid w:val="00925F74"/>
    <w:rsid w:val="009266AD"/>
    <w:rsid w:val="009268A6"/>
    <w:rsid w:val="00926E63"/>
    <w:rsid w:val="00926EF7"/>
    <w:rsid w:val="00927243"/>
    <w:rsid w:val="009273F4"/>
    <w:rsid w:val="00927E8C"/>
    <w:rsid w:val="009308FC"/>
    <w:rsid w:val="00930CDE"/>
    <w:rsid w:val="00935974"/>
    <w:rsid w:val="00935C30"/>
    <w:rsid w:val="0094009B"/>
    <w:rsid w:val="0094099E"/>
    <w:rsid w:val="00941B11"/>
    <w:rsid w:val="00942DE2"/>
    <w:rsid w:val="00944136"/>
    <w:rsid w:val="009459A5"/>
    <w:rsid w:val="00945FF7"/>
    <w:rsid w:val="009470A0"/>
    <w:rsid w:val="009473CF"/>
    <w:rsid w:val="00947540"/>
    <w:rsid w:val="00947B0E"/>
    <w:rsid w:val="00947BA0"/>
    <w:rsid w:val="009508D7"/>
    <w:rsid w:val="009516B2"/>
    <w:rsid w:val="00952CE5"/>
    <w:rsid w:val="00952DA5"/>
    <w:rsid w:val="009533F5"/>
    <w:rsid w:val="0095450E"/>
    <w:rsid w:val="0095493D"/>
    <w:rsid w:val="00954FDB"/>
    <w:rsid w:val="0095624F"/>
    <w:rsid w:val="009569E1"/>
    <w:rsid w:val="00957FB7"/>
    <w:rsid w:val="0096019D"/>
    <w:rsid w:val="00961ABD"/>
    <w:rsid w:val="00961E5D"/>
    <w:rsid w:val="009626AB"/>
    <w:rsid w:val="009635CE"/>
    <w:rsid w:val="009635FB"/>
    <w:rsid w:val="00964E4F"/>
    <w:rsid w:val="00966496"/>
    <w:rsid w:val="00966933"/>
    <w:rsid w:val="00967371"/>
    <w:rsid w:val="00970229"/>
    <w:rsid w:val="00971083"/>
    <w:rsid w:val="009715E0"/>
    <w:rsid w:val="0097180E"/>
    <w:rsid w:val="00971978"/>
    <w:rsid w:val="00971D00"/>
    <w:rsid w:val="00971DF6"/>
    <w:rsid w:val="00972196"/>
    <w:rsid w:val="00972573"/>
    <w:rsid w:val="0097266B"/>
    <w:rsid w:val="009728D7"/>
    <w:rsid w:val="00973595"/>
    <w:rsid w:val="00973C68"/>
    <w:rsid w:val="0097465C"/>
    <w:rsid w:val="00975F2C"/>
    <w:rsid w:val="00976250"/>
    <w:rsid w:val="0097692E"/>
    <w:rsid w:val="00976D41"/>
    <w:rsid w:val="00976D87"/>
    <w:rsid w:val="0097791F"/>
    <w:rsid w:val="00980220"/>
    <w:rsid w:val="009803BB"/>
    <w:rsid w:val="00981472"/>
    <w:rsid w:val="009819CE"/>
    <w:rsid w:val="00981FFB"/>
    <w:rsid w:val="009827A3"/>
    <w:rsid w:val="0098288B"/>
    <w:rsid w:val="0098390C"/>
    <w:rsid w:val="00983E54"/>
    <w:rsid w:val="00984012"/>
    <w:rsid w:val="009845AA"/>
    <w:rsid w:val="0098632F"/>
    <w:rsid w:val="00986894"/>
    <w:rsid w:val="00986A9D"/>
    <w:rsid w:val="00986BB7"/>
    <w:rsid w:val="009900B0"/>
    <w:rsid w:val="00991396"/>
    <w:rsid w:val="00992780"/>
    <w:rsid w:val="0099349C"/>
    <w:rsid w:val="00993CDA"/>
    <w:rsid w:val="00994106"/>
    <w:rsid w:val="0099488F"/>
    <w:rsid w:val="00994C1E"/>
    <w:rsid w:val="0099515B"/>
    <w:rsid w:val="00995690"/>
    <w:rsid w:val="00995DFB"/>
    <w:rsid w:val="0099666A"/>
    <w:rsid w:val="00997DA4"/>
    <w:rsid w:val="009A0B08"/>
    <w:rsid w:val="009A2317"/>
    <w:rsid w:val="009A2693"/>
    <w:rsid w:val="009A2AB3"/>
    <w:rsid w:val="009A2FA7"/>
    <w:rsid w:val="009A374C"/>
    <w:rsid w:val="009A38D7"/>
    <w:rsid w:val="009A4BF9"/>
    <w:rsid w:val="009A4D0E"/>
    <w:rsid w:val="009A54CE"/>
    <w:rsid w:val="009A6140"/>
    <w:rsid w:val="009A70E1"/>
    <w:rsid w:val="009A74C9"/>
    <w:rsid w:val="009B0759"/>
    <w:rsid w:val="009B0A48"/>
    <w:rsid w:val="009B1509"/>
    <w:rsid w:val="009B1CA1"/>
    <w:rsid w:val="009B1CE2"/>
    <w:rsid w:val="009B30BC"/>
    <w:rsid w:val="009B4E02"/>
    <w:rsid w:val="009B58F7"/>
    <w:rsid w:val="009B5FCF"/>
    <w:rsid w:val="009B6267"/>
    <w:rsid w:val="009B6866"/>
    <w:rsid w:val="009B7C2D"/>
    <w:rsid w:val="009C0E14"/>
    <w:rsid w:val="009C137B"/>
    <w:rsid w:val="009C344E"/>
    <w:rsid w:val="009C3BED"/>
    <w:rsid w:val="009C4A6C"/>
    <w:rsid w:val="009C4F0A"/>
    <w:rsid w:val="009C617C"/>
    <w:rsid w:val="009C7018"/>
    <w:rsid w:val="009C7037"/>
    <w:rsid w:val="009C7149"/>
    <w:rsid w:val="009C751E"/>
    <w:rsid w:val="009C7C64"/>
    <w:rsid w:val="009D04DE"/>
    <w:rsid w:val="009D0E7D"/>
    <w:rsid w:val="009D21DD"/>
    <w:rsid w:val="009D37F5"/>
    <w:rsid w:val="009D42CD"/>
    <w:rsid w:val="009D5297"/>
    <w:rsid w:val="009D6790"/>
    <w:rsid w:val="009D6E25"/>
    <w:rsid w:val="009D715F"/>
    <w:rsid w:val="009D79F6"/>
    <w:rsid w:val="009E012A"/>
    <w:rsid w:val="009E04AD"/>
    <w:rsid w:val="009E05D7"/>
    <w:rsid w:val="009E1387"/>
    <w:rsid w:val="009E18BB"/>
    <w:rsid w:val="009E1D30"/>
    <w:rsid w:val="009E1DFC"/>
    <w:rsid w:val="009E27A0"/>
    <w:rsid w:val="009E31FA"/>
    <w:rsid w:val="009E3B59"/>
    <w:rsid w:val="009E3CD9"/>
    <w:rsid w:val="009E4814"/>
    <w:rsid w:val="009E58CB"/>
    <w:rsid w:val="009E5EF7"/>
    <w:rsid w:val="009E69E1"/>
    <w:rsid w:val="009E6CD5"/>
    <w:rsid w:val="009F14FC"/>
    <w:rsid w:val="009F1D3E"/>
    <w:rsid w:val="009F244E"/>
    <w:rsid w:val="009F3183"/>
    <w:rsid w:val="009F35A4"/>
    <w:rsid w:val="009F3967"/>
    <w:rsid w:val="009F4140"/>
    <w:rsid w:val="009F442B"/>
    <w:rsid w:val="009F4D05"/>
    <w:rsid w:val="009F4E9F"/>
    <w:rsid w:val="009F54F4"/>
    <w:rsid w:val="00A01578"/>
    <w:rsid w:val="00A017B0"/>
    <w:rsid w:val="00A027E5"/>
    <w:rsid w:val="00A02AB7"/>
    <w:rsid w:val="00A03575"/>
    <w:rsid w:val="00A03F0F"/>
    <w:rsid w:val="00A05043"/>
    <w:rsid w:val="00A06169"/>
    <w:rsid w:val="00A06491"/>
    <w:rsid w:val="00A0684E"/>
    <w:rsid w:val="00A070C9"/>
    <w:rsid w:val="00A103AC"/>
    <w:rsid w:val="00A116DF"/>
    <w:rsid w:val="00A1322A"/>
    <w:rsid w:val="00A14587"/>
    <w:rsid w:val="00A15051"/>
    <w:rsid w:val="00A1506C"/>
    <w:rsid w:val="00A15461"/>
    <w:rsid w:val="00A1578E"/>
    <w:rsid w:val="00A15BD5"/>
    <w:rsid w:val="00A1670D"/>
    <w:rsid w:val="00A23AE3"/>
    <w:rsid w:val="00A24B70"/>
    <w:rsid w:val="00A26A33"/>
    <w:rsid w:val="00A30D51"/>
    <w:rsid w:val="00A32509"/>
    <w:rsid w:val="00A32843"/>
    <w:rsid w:val="00A338A2"/>
    <w:rsid w:val="00A34099"/>
    <w:rsid w:val="00A34C0D"/>
    <w:rsid w:val="00A3506C"/>
    <w:rsid w:val="00A35693"/>
    <w:rsid w:val="00A369AA"/>
    <w:rsid w:val="00A36D56"/>
    <w:rsid w:val="00A36EEE"/>
    <w:rsid w:val="00A37665"/>
    <w:rsid w:val="00A377CF"/>
    <w:rsid w:val="00A4065D"/>
    <w:rsid w:val="00A413C4"/>
    <w:rsid w:val="00A41C16"/>
    <w:rsid w:val="00A4351A"/>
    <w:rsid w:val="00A43675"/>
    <w:rsid w:val="00A43805"/>
    <w:rsid w:val="00A43BC2"/>
    <w:rsid w:val="00A43D14"/>
    <w:rsid w:val="00A44FCB"/>
    <w:rsid w:val="00A46009"/>
    <w:rsid w:val="00A47638"/>
    <w:rsid w:val="00A47B65"/>
    <w:rsid w:val="00A50587"/>
    <w:rsid w:val="00A51C07"/>
    <w:rsid w:val="00A52508"/>
    <w:rsid w:val="00A52CCB"/>
    <w:rsid w:val="00A53746"/>
    <w:rsid w:val="00A53836"/>
    <w:rsid w:val="00A53D71"/>
    <w:rsid w:val="00A53DB5"/>
    <w:rsid w:val="00A53FD0"/>
    <w:rsid w:val="00A545A1"/>
    <w:rsid w:val="00A54D3E"/>
    <w:rsid w:val="00A54E8C"/>
    <w:rsid w:val="00A569C8"/>
    <w:rsid w:val="00A56CF7"/>
    <w:rsid w:val="00A56F62"/>
    <w:rsid w:val="00A57378"/>
    <w:rsid w:val="00A57623"/>
    <w:rsid w:val="00A60386"/>
    <w:rsid w:val="00A605E3"/>
    <w:rsid w:val="00A60F72"/>
    <w:rsid w:val="00A61B52"/>
    <w:rsid w:val="00A62A95"/>
    <w:rsid w:val="00A63267"/>
    <w:rsid w:val="00A63D73"/>
    <w:rsid w:val="00A63E5E"/>
    <w:rsid w:val="00A63E9D"/>
    <w:rsid w:val="00A647FA"/>
    <w:rsid w:val="00A648BF"/>
    <w:rsid w:val="00A655CE"/>
    <w:rsid w:val="00A675E2"/>
    <w:rsid w:val="00A67DEB"/>
    <w:rsid w:val="00A70340"/>
    <w:rsid w:val="00A71842"/>
    <w:rsid w:val="00A72A08"/>
    <w:rsid w:val="00A72E4F"/>
    <w:rsid w:val="00A740AE"/>
    <w:rsid w:val="00A7474F"/>
    <w:rsid w:val="00A74BB6"/>
    <w:rsid w:val="00A75113"/>
    <w:rsid w:val="00A762AB"/>
    <w:rsid w:val="00A76D7E"/>
    <w:rsid w:val="00A77636"/>
    <w:rsid w:val="00A8074B"/>
    <w:rsid w:val="00A82495"/>
    <w:rsid w:val="00A82555"/>
    <w:rsid w:val="00A83A75"/>
    <w:rsid w:val="00A84319"/>
    <w:rsid w:val="00A856EE"/>
    <w:rsid w:val="00A85EE5"/>
    <w:rsid w:val="00A85F16"/>
    <w:rsid w:val="00A86B50"/>
    <w:rsid w:val="00A86C5A"/>
    <w:rsid w:val="00A873FF"/>
    <w:rsid w:val="00A877E5"/>
    <w:rsid w:val="00A87CE4"/>
    <w:rsid w:val="00A91F05"/>
    <w:rsid w:val="00A93081"/>
    <w:rsid w:val="00A93089"/>
    <w:rsid w:val="00A94B8A"/>
    <w:rsid w:val="00A964D7"/>
    <w:rsid w:val="00A9791E"/>
    <w:rsid w:val="00AA07AD"/>
    <w:rsid w:val="00AA2201"/>
    <w:rsid w:val="00AA300A"/>
    <w:rsid w:val="00AA3246"/>
    <w:rsid w:val="00AA389E"/>
    <w:rsid w:val="00AA3CDE"/>
    <w:rsid w:val="00AA3F59"/>
    <w:rsid w:val="00AA4B1B"/>
    <w:rsid w:val="00AA5164"/>
    <w:rsid w:val="00AA589B"/>
    <w:rsid w:val="00AA59F5"/>
    <w:rsid w:val="00AA7A1F"/>
    <w:rsid w:val="00AA7AC6"/>
    <w:rsid w:val="00AA7E84"/>
    <w:rsid w:val="00AA7F4B"/>
    <w:rsid w:val="00AB009C"/>
    <w:rsid w:val="00AB3C55"/>
    <w:rsid w:val="00AB3DBB"/>
    <w:rsid w:val="00AB4AA7"/>
    <w:rsid w:val="00AB567E"/>
    <w:rsid w:val="00AB5C4E"/>
    <w:rsid w:val="00AB62DB"/>
    <w:rsid w:val="00AB6CA7"/>
    <w:rsid w:val="00AB6F6F"/>
    <w:rsid w:val="00AB763E"/>
    <w:rsid w:val="00AC0746"/>
    <w:rsid w:val="00AC0996"/>
    <w:rsid w:val="00AC0DD9"/>
    <w:rsid w:val="00AC1C04"/>
    <w:rsid w:val="00AC2768"/>
    <w:rsid w:val="00AC3053"/>
    <w:rsid w:val="00AC4E99"/>
    <w:rsid w:val="00AC5B8F"/>
    <w:rsid w:val="00AC6BE8"/>
    <w:rsid w:val="00AC6FB8"/>
    <w:rsid w:val="00AC7F0A"/>
    <w:rsid w:val="00AD0111"/>
    <w:rsid w:val="00AD0241"/>
    <w:rsid w:val="00AD12A7"/>
    <w:rsid w:val="00AD1556"/>
    <w:rsid w:val="00AD16C8"/>
    <w:rsid w:val="00AD285C"/>
    <w:rsid w:val="00AD2F72"/>
    <w:rsid w:val="00AD3FED"/>
    <w:rsid w:val="00AD3FF1"/>
    <w:rsid w:val="00AD4E11"/>
    <w:rsid w:val="00AD5113"/>
    <w:rsid w:val="00AD52BE"/>
    <w:rsid w:val="00AD5711"/>
    <w:rsid w:val="00AD57EF"/>
    <w:rsid w:val="00AD6485"/>
    <w:rsid w:val="00AE087F"/>
    <w:rsid w:val="00AE1717"/>
    <w:rsid w:val="00AE254B"/>
    <w:rsid w:val="00AE2C2A"/>
    <w:rsid w:val="00AE3E7F"/>
    <w:rsid w:val="00AE4115"/>
    <w:rsid w:val="00AE5FFE"/>
    <w:rsid w:val="00AE6DE9"/>
    <w:rsid w:val="00AE6EA5"/>
    <w:rsid w:val="00AF03E6"/>
    <w:rsid w:val="00AF0711"/>
    <w:rsid w:val="00AF1364"/>
    <w:rsid w:val="00AF1C64"/>
    <w:rsid w:val="00AF1FD3"/>
    <w:rsid w:val="00AF2255"/>
    <w:rsid w:val="00AF2CEC"/>
    <w:rsid w:val="00AF2D69"/>
    <w:rsid w:val="00AF3585"/>
    <w:rsid w:val="00AF36CC"/>
    <w:rsid w:val="00AF40FE"/>
    <w:rsid w:val="00AF42AE"/>
    <w:rsid w:val="00AF5223"/>
    <w:rsid w:val="00AF5C85"/>
    <w:rsid w:val="00AF60F0"/>
    <w:rsid w:val="00AF6E4C"/>
    <w:rsid w:val="00B02FEA"/>
    <w:rsid w:val="00B0388B"/>
    <w:rsid w:val="00B03E4F"/>
    <w:rsid w:val="00B04050"/>
    <w:rsid w:val="00B05478"/>
    <w:rsid w:val="00B05D17"/>
    <w:rsid w:val="00B05EC1"/>
    <w:rsid w:val="00B06C31"/>
    <w:rsid w:val="00B0749C"/>
    <w:rsid w:val="00B11465"/>
    <w:rsid w:val="00B12329"/>
    <w:rsid w:val="00B12795"/>
    <w:rsid w:val="00B128AC"/>
    <w:rsid w:val="00B12969"/>
    <w:rsid w:val="00B12EFC"/>
    <w:rsid w:val="00B13AF1"/>
    <w:rsid w:val="00B142D4"/>
    <w:rsid w:val="00B14A22"/>
    <w:rsid w:val="00B1608F"/>
    <w:rsid w:val="00B1609D"/>
    <w:rsid w:val="00B1617D"/>
    <w:rsid w:val="00B16872"/>
    <w:rsid w:val="00B17446"/>
    <w:rsid w:val="00B17D90"/>
    <w:rsid w:val="00B17F70"/>
    <w:rsid w:val="00B2023B"/>
    <w:rsid w:val="00B20666"/>
    <w:rsid w:val="00B2084F"/>
    <w:rsid w:val="00B20928"/>
    <w:rsid w:val="00B20C99"/>
    <w:rsid w:val="00B2149B"/>
    <w:rsid w:val="00B21891"/>
    <w:rsid w:val="00B225F5"/>
    <w:rsid w:val="00B226B9"/>
    <w:rsid w:val="00B239CD"/>
    <w:rsid w:val="00B2499F"/>
    <w:rsid w:val="00B24E48"/>
    <w:rsid w:val="00B25523"/>
    <w:rsid w:val="00B25A62"/>
    <w:rsid w:val="00B27250"/>
    <w:rsid w:val="00B27A2D"/>
    <w:rsid w:val="00B27C15"/>
    <w:rsid w:val="00B30320"/>
    <w:rsid w:val="00B30BAE"/>
    <w:rsid w:val="00B30DC9"/>
    <w:rsid w:val="00B31314"/>
    <w:rsid w:val="00B31926"/>
    <w:rsid w:val="00B3313E"/>
    <w:rsid w:val="00B34545"/>
    <w:rsid w:val="00B35A00"/>
    <w:rsid w:val="00B35D31"/>
    <w:rsid w:val="00B364DD"/>
    <w:rsid w:val="00B366E3"/>
    <w:rsid w:val="00B36ADA"/>
    <w:rsid w:val="00B411A9"/>
    <w:rsid w:val="00B41607"/>
    <w:rsid w:val="00B417B5"/>
    <w:rsid w:val="00B41E19"/>
    <w:rsid w:val="00B43D99"/>
    <w:rsid w:val="00B444FA"/>
    <w:rsid w:val="00B47799"/>
    <w:rsid w:val="00B47A51"/>
    <w:rsid w:val="00B50D6B"/>
    <w:rsid w:val="00B51663"/>
    <w:rsid w:val="00B52F99"/>
    <w:rsid w:val="00B53460"/>
    <w:rsid w:val="00B5387D"/>
    <w:rsid w:val="00B54360"/>
    <w:rsid w:val="00B56B03"/>
    <w:rsid w:val="00B6029A"/>
    <w:rsid w:val="00B6159F"/>
    <w:rsid w:val="00B648C0"/>
    <w:rsid w:val="00B65A09"/>
    <w:rsid w:val="00B65EBE"/>
    <w:rsid w:val="00B66C92"/>
    <w:rsid w:val="00B66E7E"/>
    <w:rsid w:val="00B67963"/>
    <w:rsid w:val="00B67996"/>
    <w:rsid w:val="00B7060C"/>
    <w:rsid w:val="00B70DD0"/>
    <w:rsid w:val="00B71F8A"/>
    <w:rsid w:val="00B7279C"/>
    <w:rsid w:val="00B728DD"/>
    <w:rsid w:val="00B737AB"/>
    <w:rsid w:val="00B74FCC"/>
    <w:rsid w:val="00B770FD"/>
    <w:rsid w:val="00B771EC"/>
    <w:rsid w:val="00B808B0"/>
    <w:rsid w:val="00B80DB2"/>
    <w:rsid w:val="00B816A5"/>
    <w:rsid w:val="00B8188A"/>
    <w:rsid w:val="00B82247"/>
    <w:rsid w:val="00B82AC8"/>
    <w:rsid w:val="00B831C5"/>
    <w:rsid w:val="00B83629"/>
    <w:rsid w:val="00B84170"/>
    <w:rsid w:val="00B842EC"/>
    <w:rsid w:val="00B844F8"/>
    <w:rsid w:val="00B848F5"/>
    <w:rsid w:val="00B8551D"/>
    <w:rsid w:val="00B855F9"/>
    <w:rsid w:val="00B9134E"/>
    <w:rsid w:val="00B91CF6"/>
    <w:rsid w:val="00B91EDE"/>
    <w:rsid w:val="00B923ED"/>
    <w:rsid w:val="00B93513"/>
    <w:rsid w:val="00B94C24"/>
    <w:rsid w:val="00B959EE"/>
    <w:rsid w:val="00B95F15"/>
    <w:rsid w:val="00B96D4B"/>
    <w:rsid w:val="00BA0807"/>
    <w:rsid w:val="00BA1220"/>
    <w:rsid w:val="00BA1446"/>
    <w:rsid w:val="00BA1503"/>
    <w:rsid w:val="00BA18ED"/>
    <w:rsid w:val="00BA19A4"/>
    <w:rsid w:val="00BA2FC9"/>
    <w:rsid w:val="00BA5327"/>
    <w:rsid w:val="00BA5AF9"/>
    <w:rsid w:val="00BA672B"/>
    <w:rsid w:val="00BA720B"/>
    <w:rsid w:val="00BA79A7"/>
    <w:rsid w:val="00BA7B3D"/>
    <w:rsid w:val="00BB0379"/>
    <w:rsid w:val="00BB0D79"/>
    <w:rsid w:val="00BB1263"/>
    <w:rsid w:val="00BB1721"/>
    <w:rsid w:val="00BB1A77"/>
    <w:rsid w:val="00BB1F86"/>
    <w:rsid w:val="00BB214F"/>
    <w:rsid w:val="00BB279B"/>
    <w:rsid w:val="00BB4E66"/>
    <w:rsid w:val="00BB4EDA"/>
    <w:rsid w:val="00BB5BFE"/>
    <w:rsid w:val="00BB6B62"/>
    <w:rsid w:val="00BB6E67"/>
    <w:rsid w:val="00BB73CE"/>
    <w:rsid w:val="00BB7F9A"/>
    <w:rsid w:val="00BC0028"/>
    <w:rsid w:val="00BC036F"/>
    <w:rsid w:val="00BC076F"/>
    <w:rsid w:val="00BC12A6"/>
    <w:rsid w:val="00BC1453"/>
    <w:rsid w:val="00BC3283"/>
    <w:rsid w:val="00BC3567"/>
    <w:rsid w:val="00BC3FD5"/>
    <w:rsid w:val="00BC409D"/>
    <w:rsid w:val="00BC4904"/>
    <w:rsid w:val="00BC4A85"/>
    <w:rsid w:val="00BC54B2"/>
    <w:rsid w:val="00BC583D"/>
    <w:rsid w:val="00BC7F47"/>
    <w:rsid w:val="00BD07FD"/>
    <w:rsid w:val="00BD087C"/>
    <w:rsid w:val="00BD1183"/>
    <w:rsid w:val="00BD15B2"/>
    <w:rsid w:val="00BD2D34"/>
    <w:rsid w:val="00BD2FA4"/>
    <w:rsid w:val="00BD3066"/>
    <w:rsid w:val="00BD36D4"/>
    <w:rsid w:val="00BD3AD0"/>
    <w:rsid w:val="00BD4452"/>
    <w:rsid w:val="00BD45AB"/>
    <w:rsid w:val="00BD4C64"/>
    <w:rsid w:val="00BD548B"/>
    <w:rsid w:val="00BD57A4"/>
    <w:rsid w:val="00BD585E"/>
    <w:rsid w:val="00BD5EE2"/>
    <w:rsid w:val="00BD69B8"/>
    <w:rsid w:val="00BD7056"/>
    <w:rsid w:val="00BD70BC"/>
    <w:rsid w:val="00BD7301"/>
    <w:rsid w:val="00BD7898"/>
    <w:rsid w:val="00BE0A00"/>
    <w:rsid w:val="00BE19E9"/>
    <w:rsid w:val="00BE3A87"/>
    <w:rsid w:val="00BE44BC"/>
    <w:rsid w:val="00BE4572"/>
    <w:rsid w:val="00BE4EDF"/>
    <w:rsid w:val="00BE58E0"/>
    <w:rsid w:val="00BE6251"/>
    <w:rsid w:val="00BE6EEB"/>
    <w:rsid w:val="00BE7BEF"/>
    <w:rsid w:val="00BE7C83"/>
    <w:rsid w:val="00BF063D"/>
    <w:rsid w:val="00BF0B88"/>
    <w:rsid w:val="00BF18CC"/>
    <w:rsid w:val="00BF1930"/>
    <w:rsid w:val="00BF2663"/>
    <w:rsid w:val="00BF3B7E"/>
    <w:rsid w:val="00BF4A56"/>
    <w:rsid w:val="00BF556C"/>
    <w:rsid w:val="00BF566D"/>
    <w:rsid w:val="00BF5A10"/>
    <w:rsid w:val="00BF622C"/>
    <w:rsid w:val="00BF7E40"/>
    <w:rsid w:val="00BF7F45"/>
    <w:rsid w:val="00C006B5"/>
    <w:rsid w:val="00C006F6"/>
    <w:rsid w:val="00C00AFE"/>
    <w:rsid w:val="00C00CB8"/>
    <w:rsid w:val="00C01672"/>
    <w:rsid w:val="00C027AE"/>
    <w:rsid w:val="00C02A3D"/>
    <w:rsid w:val="00C02A99"/>
    <w:rsid w:val="00C0361B"/>
    <w:rsid w:val="00C03A0F"/>
    <w:rsid w:val="00C03A4F"/>
    <w:rsid w:val="00C0440E"/>
    <w:rsid w:val="00C04682"/>
    <w:rsid w:val="00C0481D"/>
    <w:rsid w:val="00C0562F"/>
    <w:rsid w:val="00C05B06"/>
    <w:rsid w:val="00C05DE8"/>
    <w:rsid w:val="00C05EE7"/>
    <w:rsid w:val="00C0653D"/>
    <w:rsid w:val="00C07C22"/>
    <w:rsid w:val="00C10421"/>
    <w:rsid w:val="00C1042E"/>
    <w:rsid w:val="00C12C07"/>
    <w:rsid w:val="00C12FF2"/>
    <w:rsid w:val="00C13A44"/>
    <w:rsid w:val="00C14392"/>
    <w:rsid w:val="00C163F3"/>
    <w:rsid w:val="00C16E54"/>
    <w:rsid w:val="00C1716B"/>
    <w:rsid w:val="00C172D8"/>
    <w:rsid w:val="00C175C2"/>
    <w:rsid w:val="00C17F79"/>
    <w:rsid w:val="00C22C70"/>
    <w:rsid w:val="00C22FEF"/>
    <w:rsid w:val="00C230E6"/>
    <w:rsid w:val="00C23155"/>
    <w:rsid w:val="00C23687"/>
    <w:rsid w:val="00C2440D"/>
    <w:rsid w:val="00C25F6D"/>
    <w:rsid w:val="00C302D3"/>
    <w:rsid w:val="00C30533"/>
    <w:rsid w:val="00C30A56"/>
    <w:rsid w:val="00C32631"/>
    <w:rsid w:val="00C34A95"/>
    <w:rsid w:val="00C3537D"/>
    <w:rsid w:val="00C35B21"/>
    <w:rsid w:val="00C35BBC"/>
    <w:rsid w:val="00C36598"/>
    <w:rsid w:val="00C3663E"/>
    <w:rsid w:val="00C406ED"/>
    <w:rsid w:val="00C40DC6"/>
    <w:rsid w:val="00C415B8"/>
    <w:rsid w:val="00C41819"/>
    <w:rsid w:val="00C41E9C"/>
    <w:rsid w:val="00C42597"/>
    <w:rsid w:val="00C4259F"/>
    <w:rsid w:val="00C42E62"/>
    <w:rsid w:val="00C4364B"/>
    <w:rsid w:val="00C4553B"/>
    <w:rsid w:val="00C457D4"/>
    <w:rsid w:val="00C45C26"/>
    <w:rsid w:val="00C46B59"/>
    <w:rsid w:val="00C4728B"/>
    <w:rsid w:val="00C476AD"/>
    <w:rsid w:val="00C50419"/>
    <w:rsid w:val="00C50562"/>
    <w:rsid w:val="00C50C2F"/>
    <w:rsid w:val="00C519FA"/>
    <w:rsid w:val="00C52061"/>
    <w:rsid w:val="00C5358B"/>
    <w:rsid w:val="00C5470F"/>
    <w:rsid w:val="00C5491D"/>
    <w:rsid w:val="00C55AD8"/>
    <w:rsid w:val="00C56A54"/>
    <w:rsid w:val="00C57C77"/>
    <w:rsid w:val="00C6139B"/>
    <w:rsid w:val="00C61B96"/>
    <w:rsid w:val="00C62D69"/>
    <w:rsid w:val="00C63A2C"/>
    <w:rsid w:val="00C645BE"/>
    <w:rsid w:val="00C66C28"/>
    <w:rsid w:val="00C66D98"/>
    <w:rsid w:val="00C67580"/>
    <w:rsid w:val="00C679CE"/>
    <w:rsid w:val="00C705D8"/>
    <w:rsid w:val="00C7249F"/>
    <w:rsid w:val="00C73AA7"/>
    <w:rsid w:val="00C74A74"/>
    <w:rsid w:val="00C779B2"/>
    <w:rsid w:val="00C804B2"/>
    <w:rsid w:val="00C8107D"/>
    <w:rsid w:val="00C83FCD"/>
    <w:rsid w:val="00C84311"/>
    <w:rsid w:val="00C845C4"/>
    <w:rsid w:val="00C84FDA"/>
    <w:rsid w:val="00C852A5"/>
    <w:rsid w:val="00C854CB"/>
    <w:rsid w:val="00C8559B"/>
    <w:rsid w:val="00C85793"/>
    <w:rsid w:val="00C8650F"/>
    <w:rsid w:val="00C865F4"/>
    <w:rsid w:val="00C869BE"/>
    <w:rsid w:val="00C87C79"/>
    <w:rsid w:val="00C87EBE"/>
    <w:rsid w:val="00C9099A"/>
    <w:rsid w:val="00C90B4D"/>
    <w:rsid w:val="00C911B0"/>
    <w:rsid w:val="00C921D7"/>
    <w:rsid w:val="00C9244B"/>
    <w:rsid w:val="00C92473"/>
    <w:rsid w:val="00C92C44"/>
    <w:rsid w:val="00C92CEE"/>
    <w:rsid w:val="00C92D17"/>
    <w:rsid w:val="00C92DDC"/>
    <w:rsid w:val="00C93321"/>
    <w:rsid w:val="00C93720"/>
    <w:rsid w:val="00C937CF"/>
    <w:rsid w:val="00C939C4"/>
    <w:rsid w:val="00C967D4"/>
    <w:rsid w:val="00C96BF5"/>
    <w:rsid w:val="00CA0344"/>
    <w:rsid w:val="00CA1651"/>
    <w:rsid w:val="00CA2521"/>
    <w:rsid w:val="00CA287D"/>
    <w:rsid w:val="00CA4830"/>
    <w:rsid w:val="00CA493A"/>
    <w:rsid w:val="00CA555E"/>
    <w:rsid w:val="00CA75FA"/>
    <w:rsid w:val="00CA770C"/>
    <w:rsid w:val="00CA7A11"/>
    <w:rsid w:val="00CA7B3B"/>
    <w:rsid w:val="00CB0008"/>
    <w:rsid w:val="00CB044C"/>
    <w:rsid w:val="00CB0607"/>
    <w:rsid w:val="00CB1E59"/>
    <w:rsid w:val="00CB2957"/>
    <w:rsid w:val="00CB2D02"/>
    <w:rsid w:val="00CB37BD"/>
    <w:rsid w:val="00CB4BD2"/>
    <w:rsid w:val="00CB5C9C"/>
    <w:rsid w:val="00CB6043"/>
    <w:rsid w:val="00CB77F5"/>
    <w:rsid w:val="00CC038D"/>
    <w:rsid w:val="00CC0FC2"/>
    <w:rsid w:val="00CC1A5C"/>
    <w:rsid w:val="00CC2473"/>
    <w:rsid w:val="00CC34C9"/>
    <w:rsid w:val="00CC4FF5"/>
    <w:rsid w:val="00CC5429"/>
    <w:rsid w:val="00CC54B5"/>
    <w:rsid w:val="00CC5ABB"/>
    <w:rsid w:val="00CC613D"/>
    <w:rsid w:val="00CC6E93"/>
    <w:rsid w:val="00CD044E"/>
    <w:rsid w:val="00CD0B6B"/>
    <w:rsid w:val="00CD0E6D"/>
    <w:rsid w:val="00CD21EB"/>
    <w:rsid w:val="00CD3232"/>
    <w:rsid w:val="00CD3DEC"/>
    <w:rsid w:val="00CD4DD7"/>
    <w:rsid w:val="00CD5217"/>
    <w:rsid w:val="00CD573D"/>
    <w:rsid w:val="00CD7082"/>
    <w:rsid w:val="00CE0EF9"/>
    <w:rsid w:val="00CE12D8"/>
    <w:rsid w:val="00CE2297"/>
    <w:rsid w:val="00CE2F9F"/>
    <w:rsid w:val="00CE3655"/>
    <w:rsid w:val="00CE36E1"/>
    <w:rsid w:val="00CE4293"/>
    <w:rsid w:val="00CE4375"/>
    <w:rsid w:val="00CE495F"/>
    <w:rsid w:val="00CE58D5"/>
    <w:rsid w:val="00CE595C"/>
    <w:rsid w:val="00CE6807"/>
    <w:rsid w:val="00CF0714"/>
    <w:rsid w:val="00CF0DE5"/>
    <w:rsid w:val="00CF0FAD"/>
    <w:rsid w:val="00CF28F6"/>
    <w:rsid w:val="00CF3021"/>
    <w:rsid w:val="00CF464A"/>
    <w:rsid w:val="00CF6F20"/>
    <w:rsid w:val="00CF77BA"/>
    <w:rsid w:val="00CF7C88"/>
    <w:rsid w:val="00CF7F3C"/>
    <w:rsid w:val="00D0093E"/>
    <w:rsid w:val="00D00D15"/>
    <w:rsid w:val="00D00E0C"/>
    <w:rsid w:val="00D020AE"/>
    <w:rsid w:val="00D024EE"/>
    <w:rsid w:val="00D045F8"/>
    <w:rsid w:val="00D04EFC"/>
    <w:rsid w:val="00D0555E"/>
    <w:rsid w:val="00D05B80"/>
    <w:rsid w:val="00D06301"/>
    <w:rsid w:val="00D06BF1"/>
    <w:rsid w:val="00D072D5"/>
    <w:rsid w:val="00D1162B"/>
    <w:rsid w:val="00D11A2F"/>
    <w:rsid w:val="00D122EE"/>
    <w:rsid w:val="00D13A33"/>
    <w:rsid w:val="00D13FD6"/>
    <w:rsid w:val="00D14A36"/>
    <w:rsid w:val="00D14D87"/>
    <w:rsid w:val="00D15C4D"/>
    <w:rsid w:val="00D16255"/>
    <w:rsid w:val="00D16431"/>
    <w:rsid w:val="00D16495"/>
    <w:rsid w:val="00D1744F"/>
    <w:rsid w:val="00D212D7"/>
    <w:rsid w:val="00D21717"/>
    <w:rsid w:val="00D23BE0"/>
    <w:rsid w:val="00D24C70"/>
    <w:rsid w:val="00D25566"/>
    <w:rsid w:val="00D25CC1"/>
    <w:rsid w:val="00D26C8F"/>
    <w:rsid w:val="00D272CA"/>
    <w:rsid w:val="00D27EEA"/>
    <w:rsid w:val="00D3214F"/>
    <w:rsid w:val="00D33B8D"/>
    <w:rsid w:val="00D33D94"/>
    <w:rsid w:val="00D3450D"/>
    <w:rsid w:val="00D34FD0"/>
    <w:rsid w:val="00D36455"/>
    <w:rsid w:val="00D36860"/>
    <w:rsid w:val="00D371B6"/>
    <w:rsid w:val="00D3756D"/>
    <w:rsid w:val="00D37E76"/>
    <w:rsid w:val="00D40EEF"/>
    <w:rsid w:val="00D41E71"/>
    <w:rsid w:val="00D43598"/>
    <w:rsid w:val="00D4409F"/>
    <w:rsid w:val="00D4423F"/>
    <w:rsid w:val="00D444BB"/>
    <w:rsid w:val="00D44E00"/>
    <w:rsid w:val="00D4643F"/>
    <w:rsid w:val="00D465DB"/>
    <w:rsid w:val="00D47972"/>
    <w:rsid w:val="00D503D9"/>
    <w:rsid w:val="00D50F83"/>
    <w:rsid w:val="00D5218E"/>
    <w:rsid w:val="00D52954"/>
    <w:rsid w:val="00D53A6F"/>
    <w:rsid w:val="00D54151"/>
    <w:rsid w:val="00D550AE"/>
    <w:rsid w:val="00D5598D"/>
    <w:rsid w:val="00D565E2"/>
    <w:rsid w:val="00D56FF0"/>
    <w:rsid w:val="00D57588"/>
    <w:rsid w:val="00D611AB"/>
    <w:rsid w:val="00D61310"/>
    <w:rsid w:val="00D6149F"/>
    <w:rsid w:val="00D61953"/>
    <w:rsid w:val="00D62F34"/>
    <w:rsid w:val="00D63851"/>
    <w:rsid w:val="00D63855"/>
    <w:rsid w:val="00D63A1E"/>
    <w:rsid w:val="00D63B49"/>
    <w:rsid w:val="00D64846"/>
    <w:rsid w:val="00D64C4C"/>
    <w:rsid w:val="00D6546D"/>
    <w:rsid w:val="00D65FA0"/>
    <w:rsid w:val="00D661EC"/>
    <w:rsid w:val="00D66292"/>
    <w:rsid w:val="00D669E9"/>
    <w:rsid w:val="00D67740"/>
    <w:rsid w:val="00D7016B"/>
    <w:rsid w:val="00D70484"/>
    <w:rsid w:val="00D707BB"/>
    <w:rsid w:val="00D72B85"/>
    <w:rsid w:val="00D738D3"/>
    <w:rsid w:val="00D75049"/>
    <w:rsid w:val="00D75ED7"/>
    <w:rsid w:val="00D776A8"/>
    <w:rsid w:val="00D819F7"/>
    <w:rsid w:val="00D8223E"/>
    <w:rsid w:val="00D82460"/>
    <w:rsid w:val="00D82518"/>
    <w:rsid w:val="00D825F1"/>
    <w:rsid w:val="00D82948"/>
    <w:rsid w:val="00D82BEF"/>
    <w:rsid w:val="00D82C3C"/>
    <w:rsid w:val="00D82E4D"/>
    <w:rsid w:val="00D83038"/>
    <w:rsid w:val="00D83746"/>
    <w:rsid w:val="00D83E83"/>
    <w:rsid w:val="00D83EFE"/>
    <w:rsid w:val="00D85B2C"/>
    <w:rsid w:val="00D85BEB"/>
    <w:rsid w:val="00D85EF2"/>
    <w:rsid w:val="00D86B5F"/>
    <w:rsid w:val="00D873DE"/>
    <w:rsid w:val="00D874ED"/>
    <w:rsid w:val="00D9037E"/>
    <w:rsid w:val="00D91E8C"/>
    <w:rsid w:val="00D924D0"/>
    <w:rsid w:val="00D926F9"/>
    <w:rsid w:val="00D93549"/>
    <w:rsid w:val="00D946B7"/>
    <w:rsid w:val="00D96E48"/>
    <w:rsid w:val="00D978AA"/>
    <w:rsid w:val="00D97F5F"/>
    <w:rsid w:val="00DA1B82"/>
    <w:rsid w:val="00DA1E0E"/>
    <w:rsid w:val="00DA1FC8"/>
    <w:rsid w:val="00DA260C"/>
    <w:rsid w:val="00DA3446"/>
    <w:rsid w:val="00DA405C"/>
    <w:rsid w:val="00DA488E"/>
    <w:rsid w:val="00DA4977"/>
    <w:rsid w:val="00DA5B2B"/>
    <w:rsid w:val="00DA6C92"/>
    <w:rsid w:val="00DA6D94"/>
    <w:rsid w:val="00DB0DC3"/>
    <w:rsid w:val="00DB258F"/>
    <w:rsid w:val="00DB38D3"/>
    <w:rsid w:val="00DB58BD"/>
    <w:rsid w:val="00DB5B2C"/>
    <w:rsid w:val="00DB675B"/>
    <w:rsid w:val="00DB79E0"/>
    <w:rsid w:val="00DC0EFE"/>
    <w:rsid w:val="00DC13F9"/>
    <w:rsid w:val="00DC28A6"/>
    <w:rsid w:val="00DC2933"/>
    <w:rsid w:val="00DC3C30"/>
    <w:rsid w:val="00DC477C"/>
    <w:rsid w:val="00DC648B"/>
    <w:rsid w:val="00DC6E5F"/>
    <w:rsid w:val="00DC7107"/>
    <w:rsid w:val="00DC7666"/>
    <w:rsid w:val="00DC7AEA"/>
    <w:rsid w:val="00DD018B"/>
    <w:rsid w:val="00DD2E47"/>
    <w:rsid w:val="00DD6D40"/>
    <w:rsid w:val="00DD7333"/>
    <w:rsid w:val="00DD75EA"/>
    <w:rsid w:val="00DD7E75"/>
    <w:rsid w:val="00DE0083"/>
    <w:rsid w:val="00DE0567"/>
    <w:rsid w:val="00DE07F6"/>
    <w:rsid w:val="00DE1329"/>
    <w:rsid w:val="00DE1870"/>
    <w:rsid w:val="00DE1CC3"/>
    <w:rsid w:val="00DE2495"/>
    <w:rsid w:val="00DE2965"/>
    <w:rsid w:val="00DE316B"/>
    <w:rsid w:val="00DE3899"/>
    <w:rsid w:val="00DE3B10"/>
    <w:rsid w:val="00DE47AE"/>
    <w:rsid w:val="00DE4A39"/>
    <w:rsid w:val="00DE64C6"/>
    <w:rsid w:val="00DE6F76"/>
    <w:rsid w:val="00DE736A"/>
    <w:rsid w:val="00DE7C89"/>
    <w:rsid w:val="00DF0008"/>
    <w:rsid w:val="00DF1425"/>
    <w:rsid w:val="00DF2464"/>
    <w:rsid w:val="00DF63C8"/>
    <w:rsid w:val="00DF64C0"/>
    <w:rsid w:val="00DF712E"/>
    <w:rsid w:val="00DF788C"/>
    <w:rsid w:val="00E00CA5"/>
    <w:rsid w:val="00E014C3"/>
    <w:rsid w:val="00E033AE"/>
    <w:rsid w:val="00E040B7"/>
    <w:rsid w:val="00E040D1"/>
    <w:rsid w:val="00E04244"/>
    <w:rsid w:val="00E04A4C"/>
    <w:rsid w:val="00E04E2D"/>
    <w:rsid w:val="00E0500A"/>
    <w:rsid w:val="00E050C5"/>
    <w:rsid w:val="00E06640"/>
    <w:rsid w:val="00E06F07"/>
    <w:rsid w:val="00E06FE4"/>
    <w:rsid w:val="00E06FF0"/>
    <w:rsid w:val="00E072FE"/>
    <w:rsid w:val="00E1017E"/>
    <w:rsid w:val="00E10A3F"/>
    <w:rsid w:val="00E11820"/>
    <w:rsid w:val="00E12A75"/>
    <w:rsid w:val="00E145A3"/>
    <w:rsid w:val="00E147CC"/>
    <w:rsid w:val="00E151FE"/>
    <w:rsid w:val="00E15BCE"/>
    <w:rsid w:val="00E15CF9"/>
    <w:rsid w:val="00E16576"/>
    <w:rsid w:val="00E16BCB"/>
    <w:rsid w:val="00E17609"/>
    <w:rsid w:val="00E202E5"/>
    <w:rsid w:val="00E20EE3"/>
    <w:rsid w:val="00E20F91"/>
    <w:rsid w:val="00E2156F"/>
    <w:rsid w:val="00E21727"/>
    <w:rsid w:val="00E221E9"/>
    <w:rsid w:val="00E24FB2"/>
    <w:rsid w:val="00E25EE0"/>
    <w:rsid w:val="00E26F4D"/>
    <w:rsid w:val="00E273A0"/>
    <w:rsid w:val="00E300DC"/>
    <w:rsid w:val="00E30A75"/>
    <w:rsid w:val="00E30BE1"/>
    <w:rsid w:val="00E32422"/>
    <w:rsid w:val="00E32940"/>
    <w:rsid w:val="00E32B1F"/>
    <w:rsid w:val="00E32F75"/>
    <w:rsid w:val="00E34F00"/>
    <w:rsid w:val="00E35F43"/>
    <w:rsid w:val="00E36C66"/>
    <w:rsid w:val="00E3741A"/>
    <w:rsid w:val="00E41537"/>
    <w:rsid w:val="00E42950"/>
    <w:rsid w:val="00E435B0"/>
    <w:rsid w:val="00E439D8"/>
    <w:rsid w:val="00E43A20"/>
    <w:rsid w:val="00E43D70"/>
    <w:rsid w:val="00E43E30"/>
    <w:rsid w:val="00E4514B"/>
    <w:rsid w:val="00E466D7"/>
    <w:rsid w:val="00E46B29"/>
    <w:rsid w:val="00E46CC8"/>
    <w:rsid w:val="00E47B55"/>
    <w:rsid w:val="00E47BBE"/>
    <w:rsid w:val="00E528E0"/>
    <w:rsid w:val="00E52B4F"/>
    <w:rsid w:val="00E52DF8"/>
    <w:rsid w:val="00E53F9C"/>
    <w:rsid w:val="00E53FCD"/>
    <w:rsid w:val="00E544D7"/>
    <w:rsid w:val="00E54FC0"/>
    <w:rsid w:val="00E56BF4"/>
    <w:rsid w:val="00E56CDE"/>
    <w:rsid w:val="00E56DC0"/>
    <w:rsid w:val="00E57DED"/>
    <w:rsid w:val="00E601C7"/>
    <w:rsid w:val="00E60B06"/>
    <w:rsid w:val="00E616D7"/>
    <w:rsid w:val="00E6240C"/>
    <w:rsid w:val="00E652B1"/>
    <w:rsid w:val="00E65379"/>
    <w:rsid w:val="00E6558B"/>
    <w:rsid w:val="00E67461"/>
    <w:rsid w:val="00E67F59"/>
    <w:rsid w:val="00E7252A"/>
    <w:rsid w:val="00E725C0"/>
    <w:rsid w:val="00E72CBB"/>
    <w:rsid w:val="00E73222"/>
    <w:rsid w:val="00E733FE"/>
    <w:rsid w:val="00E7463F"/>
    <w:rsid w:val="00E74D39"/>
    <w:rsid w:val="00E75633"/>
    <w:rsid w:val="00E76305"/>
    <w:rsid w:val="00E77A40"/>
    <w:rsid w:val="00E80255"/>
    <w:rsid w:val="00E80FAB"/>
    <w:rsid w:val="00E81FB2"/>
    <w:rsid w:val="00E823B0"/>
    <w:rsid w:val="00E824C1"/>
    <w:rsid w:val="00E83309"/>
    <w:rsid w:val="00E8394E"/>
    <w:rsid w:val="00E83BDC"/>
    <w:rsid w:val="00E83F40"/>
    <w:rsid w:val="00E83F46"/>
    <w:rsid w:val="00E84BB0"/>
    <w:rsid w:val="00E850BE"/>
    <w:rsid w:val="00E86A45"/>
    <w:rsid w:val="00E90B20"/>
    <w:rsid w:val="00E9120F"/>
    <w:rsid w:val="00E91A39"/>
    <w:rsid w:val="00E922E8"/>
    <w:rsid w:val="00E92995"/>
    <w:rsid w:val="00E92E8C"/>
    <w:rsid w:val="00E93224"/>
    <w:rsid w:val="00E93849"/>
    <w:rsid w:val="00E9425D"/>
    <w:rsid w:val="00E942D4"/>
    <w:rsid w:val="00E9443F"/>
    <w:rsid w:val="00E95A7C"/>
    <w:rsid w:val="00E9635D"/>
    <w:rsid w:val="00E96590"/>
    <w:rsid w:val="00EA0577"/>
    <w:rsid w:val="00EA2BF5"/>
    <w:rsid w:val="00EA329E"/>
    <w:rsid w:val="00EA384F"/>
    <w:rsid w:val="00EA40E4"/>
    <w:rsid w:val="00EA43E0"/>
    <w:rsid w:val="00EB06CB"/>
    <w:rsid w:val="00EB2247"/>
    <w:rsid w:val="00EB249A"/>
    <w:rsid w:val="00EB2864"/>
    <w:rsid w:val="00EB3149"/>
    <w:rsid w:val="00EB3C0C"/>
    <w:rsid w:val="00EB42F3"/>
    <w:rsid w:val="00EB46C2"/>
    <w:rsid w:val="00EB53EC"/>
    <w:rsid w:val="00EB57AE"/>
    <w:rsid w:val="00EB693F"/>
    <w:rsid w:val="00EB6B7F"/>
    <w:rsid w:val="00EC02AD"/>
    <w:rsid w:val="00EC149B"/>
    <w:rsid w:val="00EC2AFF"/>
    <w:rsid w:val="00EC2D20"/>
    <w:rsid w:val="00EC2F13"/>
    <w:rsid w:val="00EC3839"/>
    <w:rsid w:val="00EC4541"/>
    <w:rsid w:val="00EC4925"/>
    <w:rsid w:val="00EC4ADA"/>
    <w:rsid w:val="00EC66C8"/>
    <w:rsid w:val="00EC7C13"/>
    <w:rsid w:val="00ED03CE"/>
    <w:rsid w:val="00ED1562"/>
    <w:rsid w:val="00ED1BB5"/>
    <w:rsid w:val="00ED1C36"/>
    <w:rsid w:val="00ED2923"/>
    <w:rsid w:val="00ED3811"/>
    <w:rsid w:val="00ED3BFC"/>
    <w:rsid w:val="00ED5A5A"/>
    <w:rsid w:val="00ED5A72"/>
    <w:rsid w:val="00ED5A95"/>
    <w:rsid w:val="00ED6419"/>
    <w:rsid w:val="00EE05FD"/>
    <w:rsid w:val="00EE216A"/>
    <w:rsid w:val="00EE233D"/>
    <w:rsid w:val="00EE2411"/>
    <w:rsid w:val="00EE2FBB"/>
    <w:rsid w:val="00EE43B5"/>
    <w:rsid w:val="00EE44B0"/>
    <w:rsid w:val="00EE4E7C"/>
    <w:rsid w:val="00EE4F09"/>
    <w:rsid w:val="00EE6172"/>
    <w:rsid w:val="00EE6D1E"/>
    <w:rsid w:val="00EE7BA3"/>
    <w:rsid w:val="00EF00D6"/>
    <w:rsid w:val="00EF0B9A"/>
    <w:rsid w:val="00EF0DD5"/>
    <w:rsid w:val="00EF25A4"/>
    <w:rsid w:val="00EF48ED"/>
    <w:rsid w:val="00EF5946"/>
    <w:rsid w:val="00EF5ACC"/>
    <w:rsid w:val="00EF5D24"/>
    <w:rsid w:val="00EF6BE8"/>
    <w:rsid w:val="00EF71AA"/>
    <w:rsid w:val="00F00C16"/>
    <w:rsid w:val="00F0167D"/>
    <w:rsid w:val="00F02BB7"/>
    <w:rsid w:val="00F03983"/>
    <w:rsid w:val="00F03A32"/>
    <w:rsid w:val="00F03B2B"/>
    <w:rsid w:val="00F05445"/>
    <w:rsid w:val="00F0696E"/>
    <w:rsid w:val="00F071B0"/>
    <w:rsid w:val="00F10522"/>
    <w:rsid w:val="00F10A6B"/>
    <w:rsid w:val="00F10BA3"/>
    <w:rsid w:val="00F1134E"/>
    <w:rsid w:val="00F11E74"/>
    <w:rsid w:val="00F12E30"/>
    <w:rsid w:val="00F1385A"/>
    <w:rsid w:val="00F13E36"/>
    <w:rsid w:val="00F1470D"/>
    <w:rsid w:val="00F15AFE"/>
    <w:rsid w:val="00F17501"/>
    <w:rsid w:val="00F17CDF"/>
    <w:rsid w:val="00F210C7"/>
    <w:rsid w:val="00F225C1"/>
    <w:rsid w:val="00F242A9"/>
    <w:rsid w:val="00F257B5"/>
    <w:rsid w:val="00F26528"/>
    <w:rsid w:val="00F266A9"/>
    <w:rsid w:val="00F27551"/>
    <w:rsid w:val="00F27733"/>
    <w:rsid w:val="00F3085E"/>
    <w:rsid w:val="00F30871"/>
    <w:rsid w:val="00F30F99"/>
    <w:rsid w:val="00F31052"/>
    <w:rsid w:val="00F31068"/>
    <w:rsid w:val="00F33D7A"/>
    <w:rsid w:val="00F3462B"/>
    <w:rsid w:val="00F372A0"/>
    <w:rsid w:val="00F377A9"/>
    <w:rsid w:val="00F379DD"/>
    <w:rsid w:val="00F409E4"/>
    <w:rsid w:val="00F4137E"/>
    <w:rsid w:val="00F439E5"/>
    <w:rsid w:val="00F43B37"/>
    <w:rsid w:val="00F45835"/>
    <w:rsid w:val="00F476C8"/>
    <w:rsid w:val="00F501A1"/>
    <w:rsid w:val="00F50444"/>
    <w:rsid w:val="00F5140F"/>
    <w:rsid w:val="00F522B8"/>
    <w:rsid w:val="00F53040"/>
    <w:rsid w:val="00F531F7"/>
    <w:rsid w:val="00F53339"/>
    <w:rsid w:val="00F53837"/>
    <w:rsid w:val="00F53C6D"/>
    <w:rsid w:val="00F55305"/>
    <w:rsid w:val="00F56937"/>
    <w:rsid w:val="00F56F04"/>
    <w:rsid w:val="00F57B84"/>
    <w:rsid w:val="00F60844"/>
    <w:rsid w:val="00F63C10"/>
    <w:rsid w:val="00F65324"/>
    <w:rsid w:val="00F65929"/>
    <w:rsid w:val="00F66431"/>
    <w:rsid w:val="00F6689D"/>
    <w:rsid w:val="00F70731"/>
    <w:rsid w:val="00F71724"/>
    <w:rsid w:val="00F72092"/>
    <w:rsid w:val="00F72294"/>
    <w:rsid w:val="00F7287F"/>
    <w:rsid w:val="00F72F47"/>
    <w:rsid w:val="00F73992"/>
    <w:rsid w:val="00F73C87"/>
    <w:rsid w:val="00F73D54"/>
    <w:rsid w:val="00F740C3"/>
    <w:rsid w:val="00F74105"/>
    <w:rsid w:val="00F74CD3"/>
    <w:rsid w:val="00F74FFC"/>
    <w:rsid w:val="00F7513B"/>
    <w:rsid w:val="00F752DE"/>
    <w:rsid w:val="00F75404"/>
    <w:rsid w:val="00F77FED"/>
    <w:rsid w:val="00F80819"/>
    <w:rsid w:val="00F80DA3"/>
    <w:rsid w:val="00F80DC5"/>
    <w:rsid w:val="00F81721"/>
    <w:rsid w:val="00F81855"/>
    <w:rsid w:val="00F82FF9"/>
    <w:rsid w:val="00F8369F"/>
    <w:rsid w:val="00F84448"/>
    <w:rsid w:val="00F84789"/>
    <w:rsid w:val="00F84AF9"/>
    <w:rsid w:val="00F85DB3"/>
    <w:rsid w:val="00F86429"/>
    <w:rsid w:val="00F86EAF"/>
    <w:rsid w:val="00F871D5"/>
    <w:rsid w:val="00F9021C"/>
    <w:rsid w:val="00F90549"/>
    <w:rsid w:val="00F91696"/>
    <w:rsid w:val="00F9474A"/>
    <w:rsid w:val="00F9483C"/>
    <w:rsid w:val="00F9524C"/>
    <w:rsid w:val="00F96BCB"/>
    <w:rsid w:val="00F96C20"/>
    <w:rsid w:val="00F971C1"/>
    <w:rsid w:val="00F97C47"/>
    <w:rsid w:val="00F97D78"/>
    <w:rsid w:val="00F97F0F"/>
    <w:rsid w:val="00FA003C"/>
    <w:rsid w:val="00FA0194"/>
    <w:rsid w:val="00FA09FA"/>
    <w:rsid w:val="00FA12E2"/>
    <w:rsid w:val="00FA13A5"/>
    <w:rsid w:val="00FA1FB4"/>
    <w:rsid w:val="00FA5C6F"/>
    <w:rsid w:val="00FA68E9"/>
    <w:rsid w:val="00FA7305"/>
    <w:rsid w:val="00FA7EAB"/>
    <w:rsid w:val="00FB0B27"/>
    <w:rsid w:val="00FB150E"/>
    <w:rsid w:val="00FB158B"/>
    <w:rsid w:val="00FB17C4"/>
    <w:rsid w:val="00FB25BA"/>
    <w:rsid w:val="00FB2A76"/>
    <w:rsid w:val="00FB391C"/>
    <w:rsid w:val="00FB3C6B"/>
    <w:rsid w:val="00FB42A3"/>
    <w:rsid w:val="00FB48C1"/>
    <w:rsid w:val="00FB4C9B"/>
    <w:rsid w:val="00FB5303"/>
    <w:rsid w:val="00FB5686"/>
    <w:rsid w:val="00FB6DFF"/>
    <w:rsid w:val="00FC00D1"/>
    <w:rsid w:val="00FC0B02"/>
    <w:rsid w:val="00FC0B93"/>
    <w:rsid w:val="00FC0C8D"/>
    <w:rsid w:val="00FC1DA5"/>
    <w:rsid w:val="00FC226C"/>
    <w:rsid w:val="00FC226E"/>
    <w:rsid w:val="00FC2385"/>
    <w:rsid w:val="00FC2450"/>
    <w:rsid w:val="00FC3413"/>
    <w:rsid w:val="00FC3620"/>
    <w:rsid w:val="00FC3648"/>
    <w:rsid w:val="00FC3F0C"/>
    <w:rsid w:val="00FC5279"/>
    <w:rsid w:val="00FC54C8"/>
    <w:rsid w:val="00FC59EC"/>
    <w:rsid w:val="00FC5EEB"/>
    <w:rsid w:val="00FC6C48"/>
    <w:rsid w:val="00FC71EB"/>
    <w:rsid w:val="00FD051C"/>
    <w:rsid w:val="00FD1D86"/>
    <w:rsid w:val="00FD3287"/>
    <w:rsid w:val="00FD4654"/>
    <w:rsid w:val="00FD475E"/>
    <w:rsid w:val="00FD4BA2"/>
    <w:rsid w:val="00FD6251"/>
    <w:rsid w:val="00FD72EE"/>
    <w:rsid w:val="00FD76D0"/>
    <w:rsid w:val="00FE06BE"/>
    <w:rsid w:val="00FE13F4"/>
    <w:rsid w:val="00FE1777"/>
    <w:rsid w:val="00FE2386"/>
    <w:rsid w:val="00FE4F87"/>
    <w:rsid w:val="00FE555F"/>
    <w:rsid w:val="00FE6EF6"/>
    <w:rsid w:val="00FE7701"/>
    <w:rsid w:val="00FF034E"/>
    <w:rsid w:val="00FF2D32"/>
    <w:rsid w:val="00FF39C8"/>
    <w:rsid w:val="00FF3B8D"/>
    <w:rsid w:val="00FF3DB0"/>
    <w:rsid w:val="00FF50BD"/>
    <w:rsid w:val="00FF5584"/>
    <w:rsid w:val="00FF6211"/>
    <w:rsid w:val="00FF636A"/>
    <w:rsid w:val="00FF689F"/>
    <w:rsid w:val="00FF6A15"/>
    <w:rsid w:val="00FF6CBE"/>
    <w:rsid w:val="00FF6FD7"/>
    <w:rsid w:val="00FF75D6"/>
    <w:rsid w:val="00FF795D"/>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3C0CDB-DA00-4EA1-9FB6-0E7BD3A5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24E48"/>
    <w:pPr>
      <w:spacing w:before="120" w:after="120"/>
    </w:pPr>
    <w:rPr>
      <w:rFonts w:ascii="Trebuchet MS" w:hAnsi="Trebuchet MS"/>
      <w:szCs w:val="24"/>
      <w:lang w:val="ro-RO"/>
    </w:rPr>
  </w:style>
  <w:style w:type="paragraph" w:styleId="Titlu1">
    <w:name w:val="heading 1"/>
    <w:basedOn w:val="Normal"/>
    <w:next w:val="Normal"/>
    <w:link w:val="Titlu1Caracter"/>
    <w:qFormat/>
    <w:pPr>
      <w:keepNext/>
      <w:numPr>
        <w:numId w:val="11"/>
      </w:numPr>
      <w:shd w:val="clear" w:color="auto" w:fill="D9D9D9"/>
      <w:spacing w:before="240" w:after="960"/>
      <w:outlineLvl w:val="0"/>
    </w:pPr>
    <w:rPr>
      <w:rFonts w:cs="Arial"/>
      <w:b/>
      <w:bCs/>
      <w:kern w:val="32"/>
      <w:sz w:val="28"/>
      <w:szCs w:val="32"/>
    </w:rPr>
  </w:style>
  <w:style w:type="paragraph" w:styleId="Titlu2">
    <w:name w:val="heading 2"/>
    <w:aliases w:val="Nadpis_2,AB,Numbered - 2,Sub Heading,ignorer2,Heading 2 Char1,Heading 2 Char Char"/>
    <w:basedOn w:val="Normal"/>
    <w:next w:val="Normal"/>
    <w:link w:val="Titlu2Caracter"/>
    <w:qFormat/>
    <w:pPr>
      <w:keepNext/>
      <w:numPr>
        <w:ilvl w:val="1"/>
        <w:numId w:val="11"/>
      </w:numPr>
      <w:spacing w:before="240" w:after="60"/>
      <w:outlineLvl w:val="1"/>
    </w:pPr>
    <w:rPr>
      <w:rFonts w:cs="Arial"/>
      <w:b/>
      <w:bCs/>
      <w:sz w:val="24"/>
      <w:szCs w:val="28"/>
    </w:rPr>
  </w:style>
  <w:style w:type="paragraph" w:styleId="Titlu3">
    <w:name w:val="heading 3"/>
    <w:aliases w:val="Podpodkapitola,adpis 3,Heading 3 Char,KopCat. 3,Numbered - 3"/>
    <w:basedOn w:val="Normal"/>
    <w:next w:val="Normal"/>
    <w:qFormat/>
    <w:pPr>
      <w:keepNext/>
      <w:numPr>
        <w:ilvl w:val="2"/>
        <w:numId w:val="11"/>
      </w:numPr>
      <w:spacing w:before="240" w:after="60"/>
      <w:outlineLvl w:val="2"/>
    </w:pPr>
    <w:rPr>
      <w:rFonts w:cs="Arial"/>
      <w:b/>
      <w:bCs/>
      <w:szCs w:val="26"/>
    </w:rPr>
  </w:style>
  <w:style w:type="paragraph" w:styleId="Titlu4">
    <w:name w:val="heading 4"/>
    <w:basedOn w:val="Normal"/>
    <w:next w:val="Normal"/>
    <w:qFormat/>
    <w:pPr>
      <w:keepNext/>
      <w:numPr>
        <w:ilvl w:val="3"/>
        <w:numId w:val="11"/>
      </w:numPr>
      <w:spacing w:before="240" w:after="60"/>
      <w:outlineLvl w:val="3"/>
    </w:pPr>
    <w:rPr>
      <w:rFonts w:cs="Arial"/>
      <w:b/>
      <w:bCs/>
      <w:szCs w:val="28"/>
    </w:rPr>
  </w:style>
  <w:style w:type="paragraph" w:styleId="Titlu5">
    <w:name w:val="heading 5"/>
    <w:basedOn w:val="Normal"/>
    <w:next w:val="Normal"/>
    <w:qFormat/>
    <w:pPr>
      <w:keepNext/>
      <w:numPr>
        <w:ilvl w:val="4"/>
        <w:numId w:val="11"/>
      </w:numPr>
      <w:spacing w:before="0" w:after="0"/>
      <w:jc w:val="right"/>
      <w:outlineLvl w:val="4"/>
    </w:pPr>
    <w:rPr>
      <w:b/>
      <w:bCs/>
    </w:rPr>
  </w:style>
  <w:style w:type="paragraph" w:styleId="Titlu6">
    <w:name w:val="heading 6"/>
    <w:basedOn w:val="Normal"/>
    <w:next w:val="Normal"/>
    <w:qFormat/>
    <w:pPr>
      <w:keepNext/>
      <w:numPr>
        <w:ilvl w:val="5"/>
        <w:numId w:val="11"/>
      </w:numPr>
      <w:jc w:val="right"/>
      <w:outlineLvl w:val="5"/>
    </w:pPr>
    <w:rPr>
      <w:rFonts w:cs="Arial"/>
      <w:b/>
      <w:caps/>
      <w:color w:val="003366"/>
      <w:spacing w:val="-22"/>
      <w:sz w:val="36"/>
    </w:rPr>
  </w:style>
  <w:style w:type="paragraph" w:styleId="Titlu7">
    <w:name w:val="heading 7"/>
    <w:basedOn w:val="Normal"/>
    <w:next w:val="Normal"/>
    <w:qFormat/>
    <w:pPr>
      <w:keepNext/>
      <w:numPr>
        <w:ilvl w:val="6"/>
        <w:numId w:val="11"/>
      </w:numPr>
      <w:jc w:val="center"/>
      <w:outlineLvl w:val="6"/>
    </w:pPr>
    <w:rPr>
      <w:sz w:val="24"/>
    </w:rPr>
  </w:style>
  <w:style w:type="paragraph" w:styleId="Titlu8">
    <w:name w:val="heading 8"/>
    <w:basedOn w:val="Normal"/>
    <w:next w:val="Normal"/>
    <w:qFormat/>
    <w:pPr>
      <w:keepNext/>
      <w:numPr>
        <w:ilvl w:val="7"/>
        <w:numId w:val="11"/>
      </w:numPr>
      <w:spacing w:before="0" w:after="0"/>
      <w:jc w:val="right"/>
      <w:outlineLvl w:val="7"/>
    </w:pPr>
    <w:rPr>
      <w:b/>
      <w:caps/>
      <w:sz w:val="32"/>
    </w:rPr>
  </w:style>
  <w:style w:type="paragraph" w:styleId="Titlu9">
    <w:name w:val="heading 9"/>
    <w:basedOn w:val="Normal"/>
    <w:next w:val="Normal"/>
    <w:qFormat/>
    <w:pPr>
      <w:keepNext/>
      <w:numPr>
        <w:ilvl w:val="8"/>
        <w:numId w:val="11"/>
      </w:numPr>
      <w:spacing w:before="40" w:after="40"/>
      <w:jc w:val="center"/>
      <w:outlineLvl w:val="8"/>
    </w:pPr>
    <w:rPr>
      <w:b/>
      <w:bC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uiPriority w:val="99"/>
    <w:semiHidden/>
  </w:style>
  <w:style w:type="paragraph" w:customStyle="1" w:styleId="Normal1">
    <w:name w:val="Normal1"/>
    <w:basedOn w:val="Normal"/>
    <w:pPr>
      <w:spacing w:before="60" w:after="60"/>
      <w:jc w:val="both"/>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link w:val="TextnotdesubsolCaracter"/>
    <w:pPr>
      <w:spacing w:before="0" w:after="0"/>
    </w:pPr>
    <w:rPr>
      <w:sz w:val="16"/>
      <w:szCs w:val="20"/>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Pr>
      <w:vertAlign w:val="superscript"/>
    </w:rPr>
  </w:style>
  <w:style w:type="paragraph" w:customStyle="1" w:styleId="normalbullet">
    <w:name w:val="normalbullet"/>
    <w:basedOn w:val="Normal1"/>
    <w:rPr>
      <w:snapToGrid w:val="0"/>
      <w:lang w:val="fr-FR"/>
    </w:rPr>
  </w:style>
  <w:style w:type="paragraph" w:styleId="Plandocument">
    <w:name w:val="Document Map"/>
    <w:basedOn w:val="Normal"/>
    <w:semiHidden/>
    <w:pPr>
      <w:shd w:val="clear" w:color="auto" w:fill="000080"/>
    </w:pPr>
    <w:rPr>
      <w:rFonts w:ascii="Tahoma" w:hAnsi="Tahoma" w:cs="Tahoma"/>
    </w:rPr>
  </w:style>
  <w:style w:type="paragraph" w:styleId="Subsol">
    <w:name w:val="footer"/>
    <w:basedOn w:val="Normal"/>
    <w:link w:val="SubsolCaracter"/>
    <w:uiPriority w:val="99"/>
    <w:pPr>
      <w:tabs>
        <w:tab w:val="center" w:pos="4320"/>
        <w:tab w:val="right" w:pos="8640"/>
      </w:tabs>
    </w:pPr>
    <w:rPr>
      <w:sz w:val="24"/>
    </w:rPr>
  </w:style>
  <w:style w:type="character" w:styleId="Numrdepagin">
    <w:name w:val="page number"/>
    <w:basedOn w:val="Fontdeparagrafimplicit"/>
  </w:style>
  <w:style w:type="paragraph" w:styleId="Cuprins1">
    <w:name w:val="toc 1"/>
    <w:basedOn w:val="Normal1"/>
    <w:next w:val="Normal1"/>
    <w:autoRedefine/>
    <w:uiPriority w:val="39"/>
    <w:qFormat/>
    <w:pPr>
      <w:spacing w:after="0"/>
    </w:pPr>
    <w:rPr>
      <w:rFonts w:ascii="Arial (W1)" w:hAnsi="Arial (W1)"/>
      <w:b/>
    </w:rPr>
  </w:style>
  <w:style w:type="paragraph" w:styleId="Cuprins2">
    <w:name w:val="toc 2"/>
    <w:basedOn w:val="Normal"/>
    <w:next w:val="Normal"/>
    <w:autoRedefine/>
    <w:uiPriority w:val="39"/>
    <w:qFormat/>
    <w:pPr>
      <w:spacing w:before="0" w:after="0"/>
      <w:ind w:left="202"/>
    </w:pPr>
  </w:style>
  <w:style w:type="paragraph" w:styleId="Cuprins3">
    <w:name w:val="toc 3"/>
    <w:basedOn w:val="Normal"/>
    <w:next w:val="Normal"/>
    <w:autoRedefine/>
    <w:uiPriority w:val="39"/>
    <w:qFormat/>
    <w:pPr>
      <w:spacing w:before="0" w:after="0"/>
      <w:ind w:left="403"/>
    </w:pPr>
  </w:style>
  <w:style w:type="paragraph" w:styleId="Cuprins4">
    <w:name w:val="toc 4"/>
    <w:basedOn w:val="Normal"/>
    <w:next w:val="Normal"/>
    <w:autoRedefine/>
    <w:uiPriority w:val="39"/>
    <w:pPr>
      <w:spacing w:before="0" w:after="0"/>
      <w:ind w:left="605"/>
    </w:pPr>
  </w:style>
  <w:style w:type="paragraph" w:styleId="Cuprins5">
    <w:name w:val="toc 5"/>
    <w:basedOn w:val="Normal"/>
    <w:next w:val="Normal"/>
    <w:autoRedefine/>
    <w:uiPriority w:val="39"/>
    <w:pPr>
      <w:ind w:left="800"/>
    </w:pPr>
  </w:style>
  <w:style w:type="paragraph" w:styleId="Cuprins6">
    <w:name w:val="toc 6"/>
    <w:basedOn w:val="Normal"/>
    <w:next w:val="Normal"/>
    <w:autoRedefine/>
    <w:uiPriority w:val="39"/>
    <w:pPr>
      <w:ind w:left="1000"/>
    </w:pPr>
  </w:style>
  <w:style w:type="paragraph" w:styleId="Cuprins7">
    <w:name w:val="toc 7"/>
    <w:basedOn w:val="Normal"/>
    <w:next w:val="Normal"/>
    <w:autoRedefine/>
    <w:uiPriority w:val="39"/>
    <w:pPr>
      <w:ind w:left="1200"/>
    </w:pPr>
  </w:style>
  <w:style w:type="paragraph" w:styleId="Cuprins8">
    <w:name w:val="toc 8"/>
    <w:basedOn w:val="Normal"/>
    <w:next w:val="Normal"/>
    <w:autoRedefine/>
    <w:uiPriority w:val="39"/>
    <w:pPr>
      <w:ind w:left="1400"/>
    </w:pPr>
  </w:style>
  <w:style w:type="paragraph" w:styleId="Cuprins9">
    <w:name w:val="toc 9"/>
    <w:basedOn w:val="Normal"/>
    <w:next w:val="Normal"/>
    <w:autoRedefine/>
    <w:uiPriority w:val="39"/>
    <w:pPr>
      <w:ind w:left="1600"/>
    </w:pPr>
  </w:style>
  <w:style w:type="character" w:styleId="Hyperlink">
    <w:name w:val="Hyperlink"/>
    <w:uiPriority w:val="99"/>
    <w:rPr>
      <w:color w:val="0000FF"/>
      <w:u w:val="single"/>
    </w:rPr>
  </w:style>
  <w:style w:type="character" w:styleId="HyperlinkParcurs">
    <w:name w:val="FollowedHyperlink"/>
    <w:rPr>
      <w:color w:val="800080"/>
      <w:u w:val="single"/>
    </w:rPr>
  </w:style>
  <w:style w:type="character" w:styleId="Referincomentariu">
    <w:name w:val="annotation reference"/>
    <w:uiPriority w:val="99"/>
    <w:semiHidden/>
    <w:rPr>
      <w:sz w:val="16"/>
      <w:szCs w:val="16"/>
    </w:rPr>
  </w:style>
  <w:style w:type="paragraph" w:styleId="Textcomentariu">
    <w:name w:val="annotation text"/>
    <w:basedOn w:val="Normal"/>
    <w:link w:val="TextcomentariuCaracter"/>
    <w:uiPriority w:val="99"/>
    <w:semiHidden/>
    <w:rPr>
      <w:szCs w:val="20"/>
    </w:rPr>
  </w:style>
  <w:style w:type="paragraph" w:customStyle="1" w:styleId="criterii">
    <w:name w:val="criterii"/>
    <w:basedOn w:val="Normal"/>
    <w:pPr>
      <w:numPr>
        <w:numId w:val="23"/>
      </w:numPr>
      <w:shd w:val="clear" w:color="auto" w:fill="E6E6E6"/>
      <w:spacing w:before="240"/>
      <w:jc w:val="both"/>
    </w:pPr>
    <w:rPr>
      <w:b/>
      <w:bCs/>
      <w:snapToGrid w:val="0"/>
    </w:rPr>
  </w:style>
  <w:style w:type="paragraph" w:customStyle="1" w:styleId="marked">
    <w:name w:val="marked"/>
    <w:basedOn w:val="Normal"/>
    <w:pPr>
      <w:pBdr>
        <w:left w:val="single" w:sz="4" w:space="4" w:color="808080"/>
      </w:pBdr>
      <w:spacing w:before="60" w:after="60"/>
      <w:ind w:left="1620"/>
      <w:jc w:val="both"/>
    </w:pPr>
  </w:style>
  <w:style w:type="paragraph" w:styleId="Indentcorptext">
    <w:name w:val="Body Text Indent"/>
    <w:basedOn w:val="Normal"/>
    <w:pPr>
      <w:ind w:left="45"/>
      <w:jc w:val="both"/>
    </w:pPr>
    <w:rPr>
      <w:rFonts w:cs="Arial"/>
    </w:rPr>
  </w:style>
  <w:style w:type="paragraph" w:customStyle="1" w:styleId="framed">
    <w:name w:val="framed"/>
    <w:basedOn w:val="Corptext"/>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Corptext">
    <w:name w:val="Body Text"/>
    <w:aliases w:val="Body Text Char,block style,Body,Standard paragraph,b"/>
    <w:basedOn w:val="Normal"/>
    <w:link w:val="CorptextCaracter"/>
  </w:style>
  <w:style w:type="paragraph" w:styleId="Antet">
    <w:name w:val="header"/>
    <w:basedOn w:val="Normal"/>
    <w:link w:val="AntetCaracter"/>
    <w:pPr>
      <w:tabs>
        <w:tab w:val="center" w:pos="4320"/>
        <w:tab w:val="right" w:pos="8640"/>
      </w:tabs>
    </w:pPr>
  </w:style>
  <w:style w:type="paragraph" w:styleId="TextnBalon">
    <w:name w:val="Balloon Text"/>
    <w:basedOn w:val="Normal"/>
    <w:semiHidden/>
    <w:rPr>
      <w:rFonts w:ascii="Tahoma" w:hAnsi="Tahoma" w:cs="Tahoma"/>
      <w:sz w:val="16"/>
      <w:szCs w:val="16"/>
    </w:rPr>
  </w:style>
  <w:style w:type="paragraph" w:styleId="Corptext2">
    <w:name w:val="Body Text 2"/>
    <w:basedOn w:val="Normal"/>
    <w:pPr>
      <w:jc w:val="both"/>
    </w:pPr>
    <w:rPr>
      <w:rFonts w:cs="Arial"/>
      <w:bCs/>
      <w:sz w:val="24"/>
      <w:lang w:val="en-US"/>
    </w:rPr>
  </w:style>
  <w:style w:type="paragraph" w:styleId="Listanumerotat2">
    <w:name w:val="List Number 2"/>
    <w:basedOn w:val="Normal"/>
    <w:pPr>
      <w:numPr>
        <w:numId w:val="3"/>
      </w:numPr>
      <w:jc w:val="both"/>
    </w:pPr>
    <w:rPr>
      <w:rFonts w:cs="Arial"/>
      <w:sz w:val="22"/>
      <w:szCs w:val="20"/>
      <w:lang w:val="en-US" w:eastAsia="el-GR"/>
    </w:rPr>
  </w:style>
  <w:style w:type="paragraph" w:styleId="Index1">
    <w:name w:val="index 1"/>
    <w:basedOn w:val="Normal"/>
    <w:next w:val="Normal"/>
    <w:autoRedefine/>
    <w:semiHidden/>
    <w:pPr>
      <w:ind w:left="240" w:hanging="240"/>
    </w:pPr>
    <w:rPr>
      <w:rFonts w:ascii="Times New Roman" w:hAnsi="Times New Roman"/>
      <w:sz w:val="24"/>
    </w:rPr>
  </w:style>
  <w:style w:type="paragraph" w:customStyle="1" w:styleId="211">
    <w:name w:val="2.1.1"/>
    <w:basedOn w:val="Normal"/>
    <w:pPr>
      <w:keepNext/>
      <w:numPr>
        <w:ilvl w:val="2"/>
        <w:numId w:val="1"/>
      </w:numPr>
      <w:spacing w:before="240" w:after="60"/>
      <w:jc w:val="both"/>
      <w:outlineLvl w:val="1"/>
    </w:pPr>
    <w:rPr>
      <w:rFonts w:cs="Arial"/>
      <w:b/>
      <w:bCs/>
      <w:sz w:val="24"/>
      <w:szCs w:val="28"/>
    </w:rPr>
  </w:style>
  <w:style w:type="paragraph" w:customStyle="1" w:styleId="bulletX">
    <w:name w:val="bulletX"/>
    <w:basedOn w:val="Normal"/>
    <w:pPr>
      <w:numPr>
        <w:numId w:val="2"/>
      </w:numPr>
      <w:autoSpaceDE w:val="0"/>
      <w:autoSpaceDN w:val="0"/>
      <w:adjustRightInd w:val="0"/>
      <w:jc w:val="both"/>
    </w:pPr>
    <w:rPr>
      <w:rFonts w:ascii="Arial,Bold" w:hAnsi="Arial,Bold" w:cs="Arial"/>
      <w:sz w:val="22"/>
    </w:rPr>
  </w:style>
  <w:style w:type="paragraph" w:customStyle="1" w:styleId="eval">
    <w:name w:val="eval"/>
    <w:basedOn w:val="Titlu3"/>
    <w:pPr>
      <w:numPr>
        <w:ilvl w:val="4"/>
        <w:numId w:val="1"/>
      </w:numPr>
    </w:pPr>
  </w:style>
  <w:style w:type="paragraph" w:customStyle="1" w:styleId="bullet">
    <w:name w:val="bullet"/>
    <w:basedOn w:val="Normal"/>
    <w:pPr>
      <w:numPr>
        <w:numId w:val="5"/>
      </w:numPr>
    </w:pPr>
  </w:style>
  <w:style w:type="paragraph" w:customStyle="1" w:styleId="bullet1">
    <w:name w:val="bullet1"/>
    <w:basedOn w:val="Normal"/>
    <w:pPr>
      <w:numPr>
        <w:numId w:val="4"/>
      </w:numPr>
      <w:spacing w:before="40" w:after="40"/>
    </w:pPr>
  </w:style>
  <w:style w:type="paragraph" w:customStyle="1" w:styleId="table">
    <w:name w:val="table"/>
    <w:basedOn w:val="Normal"/>
  </w:style>
  <w:style w:type="paragraph" w:styleId="Corptext3">
    <w:name w:val="Body Text 3"/>
    <w:basedOn w:val="Normal"/>
    <w:rPr>
      <w:i/>
      <w:iCs/>
    </w:rPr>
  </w:style>
  <w:style w:type="paragraph" w:styleId="Indentcorptext2">
    <w:name w:val="Body Text Indent 2"/>
    <w:basedOn w:val="Normal"/>
    <w:pPr>
      <w:ind w:left="720"/>
    </w:pPr>
  </w:style>
  <w:style w:type="character" w:customStyle="1" w:styleId="instructChar">
    <w:name w:val="instruct Char"/>
    <w:rPr>
      <w:rFonts w:ascii="Trebuchet MS" w:hAnsi="Trebuchet MS" w:cs="Arial"/>
      <w:i/>
      <w:iCs/>
      <w:szCs w:val="21"/>
      <w:shd w:val="clear" w:color="auto" w:fill="E0E0E0"/>
      <w:lang w:val="ro-RO" w:eastAsia="sk-SK" w:bidi="ar-SA"/>
    </w:rPr>
  </w:style>
  <w:style w:type="paragraph" w:styleId="Indentcorptext3">
    <w:name w:val="Body Text Indent 3"/>
    <w:basedOn w:val="Normal"/>
    <w:pPr>
      <w:ind w:left="1080"/>
    </w:pPr>
  </w:style>
  <w:style w:type="character" w:customStyle="1" w:styleId="rvts7">
    <w:name w:val="rvts7"/>
    <w:basedOn w:val="Fontdeparagrafimplicit"/>
  </w:style>
  <w:style w:type="paragraph" w:customStyle="1" w:styleId="inna">
    <w:name w:val="inna"/>
    <w:basedOn w:val="Normal"/>
    <w:pPr>
      <w:spacing w:before="60" w:after="60"/>
      <w:jc w:val="both"/>
    </w:pPr>
    <w:rPr>
      <w:rFonts w:ascii="Comic Sans MS" w:hAnsi="Comic Sans MS"/>
      <w:sz w:val="24"/>
      <w:szCs w:val="20"/>
    </w:rPr>
  </w:style>
  <w:style w:type="character" w:customStyle="1" w:styleId="rvts5">
    <w:name w:val="rvts5"/>
    <w:basedOn w:val="Fontdeparagrafimplicit"/>
  </w:style>
  <w:style w:type="character" w:customStyle="1" w:styleId="rvts3">
    <w:name w:val="rvts3"/>
    <w:basedOn w:val="Fontdeparagrafimplicit"/>
  </w:style>
  <w:style w:type="character" w:customStyle="1" w:styleId="rvts4">
    <w:name w:val="rvts4"/>
    <w:basedOn w:val="Fontdeparagrafimplicit"/>
  </w:style>
  <w:style w:type="paragraph" w:customStyle="1" w:styleId="Default">
    <w:name w:val="Default"/>
    <w:rsid w:val="00C55AD8"/>
    <w:pPr>
      <w:autoSpaceDE w:val="0"/>
      <w:autoSpaceDN w:val="0"/>
      <w:adjustRightInd w:val="0"/>
    </w:pPr>
    <w:rPr>
      <w:rFonts w:ascii="Verdana" w:hAnsi="Verdana"/>
    </w:rPr>
  </w:style>
  <w:style w:type="paragraph" w:styleId="List">
    <w:name w:val="List"/>
    <w:basedOn w:val="Normal"/>
    <w:rsid w:val="00C55AD8"/>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C55AD8"/>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C55AD8"/>
  </w:style>
  <w:style w:type="paragraph" w:customStyle="1" w:styleId="Head1-Art">
    <w:name w:val="Head1-Art"/>
    <w:basedOn w:val="Normal"/>
    <w:rsid w:val="00C55AD8"/>
    <w:pPr>
      <w:numPr>
        <w:numId w:val="7"/>
      </w:numPr>
      <w:jc w:val="both"/>
    </w:pPr>
    <w:rPr>
      <w:b/>
      <w:bCs/>
      <w:caps/>
    </w:rPr>
  </w:style>
  <w:style w:type="paragraph" w:customStyle="1" w:styleId="Head2-Alin">
    <w:name w:val="Head2-Alin"/>
    <w:basedOn w:val="Head1-Art"/>
    <w:uiPriority w:val="99"/>
    <w:rsid w:val="00C55AD8"/>
    <w:pPr>
      <w:numPr>
        <w:ilvl w:val="1"/>
      </w:numPr>
    </w:pPr>
    <w:rPr>
      <w:b w:val="0"/>
      <w:bCs w:val="0"/>
      <w:caps w:val="0"/>
    </w:rPr>
  </w:style>
  <w:style w:type="paragraph" w:customStyle="1" w:styleId="Head3-Bullet">
    <w:name w:val="Head3-Bullet"/>
    <w:basedOn w:val="Head2-Alin"/>
    <w:rsid w:val="00C55AD8"/>
    <w:pPr>
      <w:numPr>
        <w:ilvl w:val="2"/>
      </w:numPr>
    </w:pPr>
  </w:style>
  <w:style w:type="paragraph" w:customStyle="1" w:styleId="Head4-Subsect">
    <w:name w:val="Head4-Subsect"/>
    <w:basedOn w:val="Head3-Bullet"/>
    <w:rsid w:val="00C55AD8"/>
    <w:pPr>
      <w:numPr>
        <w:ilvl w:val="3"/>
      </w:numPr>
    </w:pPr>
    <w:rPr>
      <w:b/>
      <w:bCs/>
    </w:rPr>
  </w:style>
  <w:style w:type="paragraph" w:customStyle="1" w:styleId="Head5-Subsect">
    <w:name w:val="Head5-Subsect"/>
    <w:basedOn w:val="Head4-Subsect"/>
    <w:rsid w:val="00C55AD8"/>
    <w:pPr>
      <w:numPr>
        <w:ilvl w:val="4"/>
      </w:numPr>
    </w:pPr>
  </w:style>
  <w:style w:type="paragraph" w:styleId="NormalWeb">
    <w:name w:val="Normal (Web)"/>
    <w:basedOn w:val="Normal"/>
    <w:uiPriority w:val="99"/>
    <w:rsid w:val="00C55AD8"/>
    <w:pPr>
      <w:spacing w:before="0" w:after="0"/>
    </w:pPr>
    <w:rPr>
      <w:rFonts w:ascii="Arial Unicode MS" w:hAnsi="Arial Unicode MS"/>
      <w:sz w:val="24"/>
      <w:lang w:val="en-US"/>
    </w:rPr>
  </w:style>
  <w:style w:type="character" w:customStyle="1" w:styleId="ln2talineat">
    <w:name w:val="ln2talineat"/>
    <w:rsid w:val="00C55AD8"/>
  </w:style>
  <w:style w:type="paragraph" w:customStyle="1" w:styleId="txt">
    <w:name w:val="txt"/>
    <w:basedOn w:val="Normal"/>
    <w:rsid w:val="00C55AD8"/>
    <w:pPr>
      <w:spacing w:before="0" w:line="336" w:lineRule="auto"/>
    </w:pPr>
    <w:rPr>
      <w:rFonts w:ascii="Georgia" w:hAnsi="Georgia"/>
      <w:color w:val="000000"/>
      <w:sz w:val="24"/>
      <w:lang w:val="en-US"/>
    </w:rPr>
  </w:style>
  <w:style w:type="paragraph" w:styleId="Listparagraf">
    <w:name w:val="List Paragraph"/>
    <w:aliases w:val="Akapit z listą BS,Outlines a.b.c.,List_Paragraph,Multilevel para_II,Akapit z lista BS"/>
    <w:basedOn w:val="Normal"/>
    <w:link w:val="ListparagrafCaracter"/>
    <w:uiPriority w:val="34"/>
    <w:qFormat/>
    <w:rsid w:val="00B17446"/>
    <w:pPr>
      <w:spacing w:before="0" w:after="240"/>
      <w:ind w:left="720"/>
      <w:jc w:val="both"/>
    </w:pPr>
    <w:rPr>
      <w:rFonts w:ascii="Times New Roman" w:hAnsi="Times New Roman"/>
      <w:sz w:val="24"/>
      <w:szCs w:val="20"/>
      <w:lang w:eastAsia="ro-RO"/>
    </w:rPr>
  </w:style>
  <w:style w:type="character" w:customStyle="1" w:styleId="ListparagrafCaracter">
    <w:name w:val="Listă paragraf Caracter"/>
    <w:aliases w:val="Akapit z listą BS Caracter,Outlines a.b.c. Caracter,List_Paragraph Caracter,Multilevel para_II Caracter,Akapit z lista BS Caracter"/>
    <w:link w:val="Listparagraf"/>
    <w:uiPriority w:val="34"/>
    <w:locked/>
    <w:rsid w:val="00B17446"/>
    <w:rPr>
      <w:sz w:val="24"/>
    </w:rPr>
  </w:style>
  <w:style w:type="character" w:customStyle="1" w:styleId="TextnotdesubsolCaracter">
    <w:name w:val="Text notă de subsol Caracter"/>
    <w:aliases w:val="Footnote Text Char Char Caracter,Footnote Text Char Caracter,Fußnote Caracter,single space Caracter,footnote text Caracter,FOOTNOTES Caracter,fn Caracter,Podrozdział Caracter,Footnote Caracter,stile 1 Caracter"/>
    <w:link w:val="Textnotdesubsol"/>
    <w:rsid w:val="00B17446"/>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B17446"/>
    <w:pPr>
      <w:spacing w:before="0" w:after="160" w:line="240" w:lineRule="exact"/>
    </w:pPr>
    <w:rPr>
      <w:rFonts w:ascii="Times New Roman" w:hAnsi="Times New Roman"/>
      <w:szCs w:val="20"/>
      <w:vertAlign w:val="superscript"/>
      <w:lang w:eastAsia="ro-RO"/>
    </w:rPr>
  </w:style>
  <w:style w:type="character" w:customStyle="1" w:styleId="SubsolCaracter">
    <w:name w:val="Subsol Caracter"/>
    <w:link w:val="Subsol"/>
    <w:uiPriority w:val="99"/>
    <w:rsid w:val="001F2E80"/>
    <w:rPr>
      <w:rFonts w:ascii="Trebuchet MS" w:hAnsi="Trebuchet MS"/>
      <w:sz w:val="24"/>
      <w:szCs w:val="24"/>
      <w:lang w:eastAsia="en-US"/>
    </w:rPr>
  </w:style>
  <w:style w:type="table" w:styleId="Tabelgril">
    <w:name w:val="Table Grid"/>
    <w:basedOn w:val="TabelNormal"/>
    <w:uiPriority w:val="59"/>
    <w:rsid w:val="00E2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iectComentariu">
    <w:name w:val="annotation subject"/>
    <w:basedOn w:val="Textcomentariu"/>
    <w:next w:val="Textcomentariu"/>
    <w:link w:val="SubiectComentariuCaracter"/>
    <w:rsid w:val="00E56CDE"/>
    <w:rPr>
      <w:b/>
      <w:bCs/>
    </w:rPr>
  </w:style>
  <w:style w:type="character" w:customStyle="1" w:styleId="TextcomentariuCaracter">
    <w:name w:val="Text comentariu Caracter"/>
    <w:link w:val="Textcomentariu"/>
    <w:uiPriority w:val="99"/>
    <w:semiHidden/>
    <w:rsid w:val="00E56CDE"/>
    <w:rPr>
      <w:rFonts w:ascii="Trebuchet MS" w:hAnsi="Trebuchet MS"/>
      <w:lang w:eastAsia="en-US"/>
    </w:rPr>
  </w:style>
  <w:style w:type="character" w:customStyle="1" w:styleId="SubiectComentariuCaracter">
    <w:name w:val="Subiect Comentariu Caracter"/>
    <w:link w:val="SubiectComentariu"/>
    <w:rsid w:val="00E56CDE"/>
    <w:rPr>
      <w:rFonts w:ascii="Trebuchet MS" w:hAnsi="Trebuchet MS"/>
      <w:b/>
      <w:bCs/>
      <w:lang w:eastAsia="en-US"/>
    </w:rPr>
  </w:style>
  <w:style w:type="paragraph" w:customStyle="1" w:styleId="NORML">
    <w:name w:val="NORMÁL"/>
    <w:basedOn w:val="Normal"/>
    <w:rsid w:val="0032182A"/>
    <w:pPr>
      <w:suppressAutoHyphens/>
      <w:jc w:val="both"/>
    </w:pPr>
    <w:rPr>
      <w:rFonts w:ascii="Times New Roman" w:hAnsi="Times New Roman"/>
      <w:sz w:val="24"/>
      <w:szCs w:val="20"/>
      <w:lang w:val="en-GB" w:eastAsia="en-GB"/>
    </w:rPr>
  </w:style>
  <w:style w:type="character" w:styleId="Accentuat">
    <w:name w:val="Emphasis"/>
    <w:uiPriority w:val="20"/>
    <w:qFormat/>
    <w:rsid w:val="00EE233D"/>
    <w:rPr>
      <w:i/>
      <w:iCs/>
    </w:rPr>
  </w:style>
  <w:style w:type="paragraph" w:customStyle="1" w:styleId="maintext-bullet">
    <w:name w:val="maintext-bullet"/>
    <w:basedOn w:val="Normal"/>
    <w:rsid w:val="00535E72"/>
    <w:pPr>
      <w:tabs>
        <w:tab w:val="num" w:pos="720"/>
      </w:tabs>
      <w:spacing w:before="0" w:after="0"/>
      <w:ind w:left="720" w:hanging="360"/>
      <w:jc w:val="both"/>
    </w:pPr>
    <w:rPr>
      <w:rFonts w:ascii="Arial" w:hAnsi="Arial"/>
      <w:sz w:val="22"/>
    </w:rPr>
  </w:style>
  <w:style w:type="paragraph" w:customStyle="1" w:styleId="maintext">
    <w:name w:val="maintext"/>
    <w:basedOn w:val="Normal"/>
    <w:rsid w:val="00535E72"/>
    <w:pPr>
      <w:jc w:val="both"/>
    </w:pPr>
    <w:rPr>
      <w:rFonts w:ascii="Arial" w:hAnsi="Arial" w:cs="Arial"/>
      <w:sz w:val="22"/>
      <w:szCs w:val="28"/>
    </w:rPr>
  </w:style>
  <w:style w:type="paragraph" w:styleId="Titlucuprins">
    <w:name w:val="TOC Heading"/>
    <w:basedOn w:val="Titlu1"/>
    <w:next w:val="Normal"/>
    <w:uiPriority w:val="39"/>
    <w:semiHidden/>
    <w:unhideWhenUsed/>
    <w:qFormat/>
    <w:rsid w:val="006C5F86"/>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1404D9"/>
    <w:rPr>
      <w:sz w:val="24"/>
    </w:rPr>
  </w:style>
  <w:style w:type="paragraph" w:customStyle="1" w:styleId="Text1">
    <w:name w:val="Text 1"/>
    <w:basedOn w:val="Normal"/>
    <w:link w:val="Text1Char"/>
    <w:qFormat/>
    <w:rsid w:val="001404D9"/>
    <w:pPr>
      <w:ind w:left="850"/>
      <w:jc w:val="both"/>
    </w:pPr>
    <w:rPr>
      <w:rFonts w:ascii="Times New Roman" w:hAnsi="Times New Roman"/>
      <w:sz w:val="24"/>
      <w:szCs w:val="20"/>
      <w:lang w:eastAsia="ro-RO"/>
    </w:rPr>
  </w:style>
  <w:style w:type="paragraph" w:customStyle="1" w:styleId="MediumGrid21">
    <w:name w:val="Medium Grid 21"/>
    <w:uiPriority w:val="99"/>
    <w:rsid w:val="0089768A"/>
    <w:rPr>
      <w:rFonts w:ascii="Trebuchet MS" w:eastAsia="MS Mincho" w:hAnsi="Trebuchet MS" w:cs="Trebuchet MS"/>
      <w:sz w:val="18"/>
      <w:szCs w:val="18"/>
    </w:rPr>
  </w:style>
  <w:style w:type="paragraph" w:styleId="Frspaiere">
    <w:name w:val="No Spacing"/>
    <w:uiPriority w:val="1"/>
    <w:qFormat/>
    <w:rsid w:val="00467104"/>
    <w:rPr>
      <w:rFonts w:ascii="Trebuchet MS" w:hAnsi="Trebuchet MS"/>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Podrozdział Char"/>
    <w:uiPriority w:val="99"/>
    <w:semiHidden/>
    <w:locked/>
    <w:rsid w:val="001650A3"/>
    <w:rPr>
      <w:rFonts w:ascii="Arial" w:hAnsi="Arial"/>
      <w:sz w:val="16"/>
      <w:lang w:eastAsia="en-US"/>
    </w:rPr>
  </w:style>
  <w:style w:type="paragraph" w:customStyle="1" w:styleId="ListDash2">
    <w:name w:val="List Dash 2"/>
    <w:basedOn w:val="Normal"/>
    <w:rsid w:val="000C45D2"/>
    <w:pPr>
      <w:numPr>
        <w:numId w:val="8"/>
      </w:numPr>
      <w:spacing w:before="0" w:after="240"/>
      <w:jc w:val="both"/>
    </w:pPr>
    <w:rPr>
      <w:rFonts w:ascii="Times New Roman" w:hAnsi="Times New Roman"/>
      <w:sz w:val="24"/>
      <w:szCs w:val="20"/>
      <w:lang w:eastAsia="ro-RO"/>
    </w:rPr>
  </w:style>
  <w:style w:type="character" w:customStyle="1" w:styleId="hps">
    <w:name w:val="hps"/>
    <w:rsid w:val="007828FC"/>
  </w:style>
  <w:style w:type="paragraph" w:customStyle="1" w:styleId="NumPar1">
    <w:name w:val="NumPar 1"/>
    <w:basedOn w:val="Normal"/>
    <w:next w:val="Normal"/>
    <w:rsid w:val="003964D6"/>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3964D6"/>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3964D6"/>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3964D6"/>
    <w:pPr>
      <w:numPr>
        <w:ilvl w:val="3"/>
        <w:numId w:val="9"/>
      </w:numPr>
      <w:jc w:val="both"/>
    </w:pPr>
    <w:rPr>
      <w:rFonts w:ascii="Times New Roman" w:eastAsia="Calibri" w:hAnsi="Times New Roman"/>
      <w:sz w:val="24"/>
      <w:szCs w:val="20"/>
      <w:lang w:eastAsia="ro-RO"/>
    </w:rPr>
  </w:style>
  <w:style w:type="paragraph" w:styleId="Listcumarcatori">
    <w:name w:val="List Bullet"/>
    <w:basedOn w:val="Normal"/>
    <w:unhideWhenUsed/>
    <w:rsid w:val="005251B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B82AC8"/>
    <w:rPr>
      <w:rFonts w:ascii="EUAlbertina" w:hAnsi="EUAlbertina"/>
      <w:sz w:val="24"/>
      <w:szCs w:val="24"/>
      <w:lang w:val="ro-RO" w:eastAsia="ro-RO"/>
    </w:rPr>
  </w:style>
  <w:style w:type="paragraph" w:customStyle="1" w:styleId="CM3">
    <w:name w:val="CM3"/>
    <w:basedOn w:val="Default"/>
    <w:next w:val="Default"/>
    <w:uiPriority w:val="99"/>
    <w:rsid w:val="00B82AC8"/>
    <w:rPr>
      <w:rFonts w:ascii="EUAlbertina" w:hAnsi="EUAlbertina"/>
      <w:sz w:val="24"/>
      <w:szCs w:val="24"/>
      <w:lang w:val="ro-RO" w:eastAsia="ro-RO"/>
    </w:rPr>
  </w:style>
  <w:style w:type="paragraph" w:customStyle="1" w:styleId="CM4">
    <w:name w:val="CM4"/>
    <w:basedOn w:val="Default"/>
    <w:next w:val="Default"/>
    <w:uiPriority w:val="99"/>
    <w:rsid w:val="00B82AC8"/>
    <w:rPr>
      <w:rFonts w:ascii="EUAlbertina" w:hAnsi="EUAlbertina"/>
      <w:sz w:val="24"/>
      <w:szCs w:val="24"/>
      <w:lang w:val="ro-RO" w:eastAsia="ro-RO"/>
    </w:rPr>
  </w:style>
  <w:style w:type="character" w:styleId="Robust">
    <w:name w:val="Strong"/>
    <w:uiPriority w:val="22"/>
    <w:qFormat/>
    <w:rsid w:val="006E55ED"/>
    <w:rPr>
      <w:b/>
      <w:bCs/>
    </w:rPr>
  </w:style>
  <w:style w:type="character" w:customStyle="1" w:styleId="apple-converted-space">
    <w:name w:val="apple-converted-space"/>
    <w:rsid w:val="00AD16C8"/>
  </w:style>
  <w:style w:type="character" w:customStyle="1" w:styleId="rvts10">
    <w:name w:val="rvts10"/>
    <w:rsid w:val="00AD16C8"/>
  </w:style>
  <w:style w:type="character" w:customStyle="1" w:styleId="psearchhighlight">
    <w:name w:val="psearchhighlight"/>
    <w:rsid w:val="00844A15"/>
  </w:style>
  <w:style w:type="character" w:customStyle="1" w:styleId="rvts12">
    <w:name w:val="rvts12"/>
    <w:rsid w:val="00B43D99"/>
  </w:style>
  <w:style w:type="paragraph" w:customStyle="1" w:styleId="alignmentl">
    <w:name w:val="alignment_l"/>
    <w:basedOn w:val="Normal"/>
    <w:rsid w:val="00995690"/>
    <w:pPr>
      <w:spacing w:before="100" w:beforeAutospacing="1" w:after="100" w:afterAutospacing="1"/>
    </w:pPr>
    <w:rPr>
      <w:rFonts w:ascii="Times New Roman" w:hAnsi="Times New Roman"/>
      <w:sz w:val="24"/>
      <w:lang w:val="en-US"/>
    </w:rPr>
  </w:style>
  <w:style w:type="character" w:customStyle="1" w:styleId="rvts6">
    <w:name w:val="rvts6"/>
    <w:rsid w:val="00AE254B"/>
  </w:style>
  <w:style w:type="character" w:customStyle="1" w:styleId="rvts11">
    <w:name w:val="rvts11"/>
    <w:rsid w:val="00AE254B"/>
  </w:style>
  <w:style w:type="character" w:customStyle="1" w:styleId="rvts8">
    <w:name w:val="rvts8"/>
    <w:rsid w:val="00AF6E4C"/>
  </w:style>
  <w:style w:type="character" w:customStyle="1" w:styleId="rvts15">
    <w:name w:val="rvts15"/>
    <w:rsid w:val="007D5B59"/>
    <w:rPr>
      <w:rFonts w:ascii="Times New Roman" w:hAnsi="Times New Roman" w:cs="Times New Roman" w:hint="default"/>
      <w:color w:val="000000"/>
      <w:sz w:val="24"/>
      <w:szCs w:val="24"/>
    </w:rPr>
  </w:style>
  <w:style w:type="character" w:customStyle="1" w:styleId="Titlu1Caracter">
    <w:name w:val="Titlu 1 Caracter"/>
    <w:link w:val="Titlu1"/>
    <w:rsid w:val="00EE6172"/>
    <w:rPr>
      <w:rFonts w:ascii="Trebuchet MS" w:hAnsi="Trebuchet MS" w:cs="Arial"/>
      <w:b/>
      <w:bCs/>
      <w:kern w:val="32"/>
      <w:sz w:val="28"/>
      <w:szCs w:val="32"/>
      <w:shd w:val="clear" w:color="auto" w:fill="D9D9D9"/>
      <w:lang w:eastAsia="en-US"/>
    </w:rPr>
  </w:style>
  <w:style w:type="character" w:customStyle="1" w:styleId="Titlu2Caracter">
    <w:name w:val="Titlu 2 Caracter"/>
    <w:aliases w:val="Nadpis_2 Caracter,AB Caracter,Numbered - 2 Caracter,Sub Heading Caracter,ignorer2 Caracter,Heading 2 Char1 Caracter,Heading 2 Char Char Caracter"/>
    <w:link w:val="Titlu2"/>
    <w:rsid w:val="00EE6172"/>
    <w:rPr>
      <w:rFonts w:ascii="Trebuchet MS" w:hAnsi="Trebuchet MS" w:cs="Arial"/>
      <w:b/>
      <w:bCs/>
      <w:sz w:val="24"/>
      <w:szCs w:val="28"/>
      <w:lang w:eastAsia="en-US"/>
    </w:rPr>
  </w:style>
  <w:style w:type="paragraph" w:customStyle="1" w:styleId="CharCharChar1Char">
    <w:name w:val=" Char Char Char1 Char"/>
    <w:basedOn w:val="Normal"/>
    <w:rsid w:val="007427A0"/>
    <w:pPr>
      <w:spacing w:after="160" w:line="240" w:lineRule="exact"/>
    </w:pPr>
    <w:rPr>
      <w:rFonts w:ascii="Tahoma" w:hAnsi="Tahoma"/>
      <w:lang w:val="en-US"/>
    </w:rPr>
  </w:style>
  <w:style w:type="character" w:customStyle="1" w:styleId="CorptextCaracter">
    <w:name w:val="Corp text Caracter"/>
    <w:aliases w:val="Body Text Char Caracter,block style Caracter,Body Caracter,Standard paragraph Caracter,b Caracter"/>
    <w:link w:val="Corptext"/>
    <w:locked/>
    <w:rsid w:val="00927E8C"/>
    <w:rPr>
      <w:rFonts w:ascii="Trebuchet MS" w:hAnsi="Trebuchet MS"/>
      <w:szCs w:val="24"/>
      <w:lang w:eastAsia="en-US"/>
    </w:rPr>
  </w:style>
  <w:style w:type="paragraph" w:styleId="Titlu">
    <w:name w:val="Title"/>
    <w:basedOn w:val="Normal"/>
    <w:link w:val="TitluCaracter"/>
    <w:qFormat/>
    <w:rsid w:val="003B774E"/>
    <w:pPr>
      <w:jc w:val="center"/>
    </w:pPr>
    <w:rPr>
      <w:b/>
      <w:bCs/>
    </w:rPr>
  </w:style>
  <w:style w:type="character" w:customStyle="1" w:styleId="TitluCaracter">
    <w:name w:val="Titlu Caracter"/>
    <w:link w:val="Titlu"/>
    <w:rsid w:val="003B774E"/>
    <w:rPr>
      <w:rFonts w:ascii="Trebuchet MS" w:hAnsi="Trebuchet MS"/>
      <w:b/>
      <w:bCs/>
      <w:szCs w:val="24"/>
      <w:lang w:eastAsia="en-US"/>
    </w:rPr>
  </w:style>
  <w:style w:type="paragraph" w:customStyle="1" w:styleId="rvps1">
    <w:name w:val="rvps1"/>
    <w:basedOn w:val="Normal"/>
    <w:rsid w:val="009C0E14"/>
    <w:pPr>
      <w:spacing w:before="100" w:beforeAutospacing="1" w:after="100" w:afterAutospacing="1"/>
    </w:pPr>
    <w:rPr>
      <w:rFonts w:ascii="Times New Roman" w:hAnsi="Times New Roman"/>
      <w:sz w:val="24"/>
      <w:lang w:val="en-US"/>
    </w:rPr>
  </w:style>
  <w:style w:type="paragraph" w:customStyle="1" w:styleId="xl61">
    <w:name w:val="xl61"/>
    <w:basedOn w:val="Normal"/>
    <w:rsid w:val="00C8650F"/>
    <w:pPr>
      <w:spacing w:before="100" w:beforeAutospacing="1" w:after="100" w:afterAutospacing="1"/>
      <w:jc w:val="both"/>
    </w:pPr>
    <w:rPr>
      <w:rFonts w:ascii="Arial" w:eastAsia="Calibri" w:hAnsi="Arial" w:cs="Arial"/>
      <w:szCs w:val="20"/>
      <w:lang w:eastAsia="fr-FR"/>
    </w:rPr>
  </w:style>
  <w:style w:type="paragraph" w:customStyle="1" w:styleId="instruct">
    <w:name w:val="instruct"/>
    <w:basedOn w:val="Normal"/>
    <w:rsid w:val="00D11A2F"/>
    <w:pPr>
      <w:widowControl w:val="0"/>
      <w:autoSpaceDE w:val="0"/>
      <w:autoSpaceDN w:val="0"/>
      <w:adjustRightInd w:val="0"/>
      <w:spacing w:before="40" w:after="40"/>
    </w:pPr>
    <w:rPr>
      <w:rFonts w:cs="Arial"/>
      <w:i/>
      <w:iCs/>
      <w:szCs w:val="21"/>
      <w:lang w:eastAsia="sk-SK"/>
    </w:rPr>
  </w:style>
  <w:style w:type="character" w:customStyle="1" w:styleId="AntetCaracter">
    <w:name w:val="Antet Caracter"/>
    <w:link w:val="Antet"/>
    <w:rsid w:val="004966C8"/>
    <w:rPr>
      <w:rFonts w:ascii="Trebuchet MS" w:hAnsi="Trebuchet MS"/>
      <w:szCs w:val="24"/>
      <w:lang w:eastAsia="en-US"/>
    </w:rPr>
  </w:style>
  <w:style w:type="paragraph" w:customStyle="1" w:styleId="NoteHead">
    <w:name w:val="NoteHead"/>
    <w:basedOn w:val="Normal"/>
    <w:uiPriority w:val="99"/>
    <w:semiHidden/>
    <w:rsid w:val="00B83629"/>
    <w:pPr>
      <w:tabs>
        <w:tab w:val="num" w:pos="360"/>
        <w:tab w:val="num" w:pos="1080"/>
      </w:tabs>
      <w:spacing w:before="720" w:after="720"/>
      <w:jc w:val="center"/>
    </w:pPr>
    <w:rPr>
      <w:rFonts w:ascii="Arial" w:eastAsia="Calibri" w:hAnsi="Arial" w:cs="Arial"/>
      <w:b/>
      <w:bCs/>
      <w:smallCaps/>
      <w:szCs w:val="20"/>
      <w:lang w:eastAsia="en-GB"/>
    </w:rPr>
  </w:style>
  <w:style w:type="paragraph" w:customStyle="1" w:styleId="Headingform">
    <w:name w:val="Heading form"/>
    <w:basedOn w:val="Normal"/>
    <w:uiPriority w:val="99"/>
    <w:semiHidden/>
    <w:rsid w:val="00B83629"/>
    <w:pPr>
      <w:tabs>
        <w:tab w:val="num" w:pos="1080"/>
        <w:tab w:val="num" w:pos="1440"/>
      </w:tabs>
      <w:spacing w:before="240" w:after="60"/>
      <w:ind w:left="1440" w:hanging="360"/>
      <w:jc w:val="center"/>
    </w:pPr>
    <w:rPr>
      <w:rFonts w:ascii="Times New Roman" w:eastAsia="Calibri" w:hAnsi="Times New Roman"/>
      <w:b/>
      <w:bCs/>
      <w:sz w:val="22"/>
      <w:szCs w:val="22"/>
    </w:rPr>
  </w:style>
  <w:style w:type="paragraph" w:customStyle="1" w:styleId="Annexetitle">
    <w:name w:val="Annexe_title"/>
    <w:basedOn w:val="Normal"/>
    <w:uiPriority w:val="99"/>
    <w:semiHidden/>
    <w:rsid w:val="00B83629"/>
    <w:pPr>
      <w:pageBreakBefore/>
      <w:tabs>
        <w:tab w:val="num" w:pos="1080"/>
        <w:tab w:val="num" w:pos="2880"/>
      </w:tabs>
      <w:spacing w:before="240" w:after="240"/>
      <w:ind w:left="1800" w:hanging="360"/>
      <w:jc w:val="center"/>
    </w:pPr>
    <w:rPr>
      <w:rFonts w:ascii="Times New Roman" w:eastAsia="Calibri" w:hAnsi="Times New Roman"/>
      <w:b/>
      <w:bCs/>
      <w: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851">
      <w:bodyDiv w:val="1"/>
      <w:marLeft w:val="0"/>
      <w:marRight w:val="0"/>
      <w:marTop w:val="0"/>
      <w:marBottom w:val="0"/>
      <w:divBdr>
        <w:top w:val="none" w:sz="0" w:space="0" w:color="auto"/>
        <w:left w:val="none" w:sz="0" w:space="0" w:color="auto"/>
        <w:bottom w:val="none" w:sz="0" w:space="0" w:color="auto"/>
        <w:right w:val="none" w:sz="0" w:space="0" w:color="auto"/>
      </w:divBdr>
    </w:div>
    <w:div w:id="28649939">
      <w:bodyDiv w:val="1"/>
      <w:marLeft w:val="0"/>
      <w:marRight w:val="0"/>
      <w:marTop w:val="0"/>
      <w:marBottom w:val="0"/>
      <w:divBdr>
        <w:top w:val="none" w:sz="0" w:space="0" w:color="auto"/>
        <w:left w:val="none" w:sz="0" w:space="0" w:color="auto"/>
        <w:bottom w:val="none" w:sz="0" w:space="0" w:color="auto"/>
        <w:right w:val="none" w:sz="0" w:space="0" w:color="auto"/>
      </w:divBdr>
    </w:div>
    <w:div w:id="29456653">
      <w:bodyDiv w:val="1"/>
      <w:marLeft w:val="0"/>
      <w:marRight w:val="0"/>
      <w:marTop w:val="0"/>
      <w:marBottom w:val="0"/>
      <w:divBdr>
        <w:top w:val="none" w:sz="0" w:space="0" w:color="auto"/>
        <w:left w:val="none" w:sz="0" w:space="0" w:color="auto"/>
        <w:bottom w:val="none" w:sz="0" w:space="0" w:color="auto"/>
        <w:right w:val="none" w:sz="0" w:space="0" w:color="auto"/>
      </w:divBdr>
    </w:div>
    <w:div w:id="56982033">
      <w:bodyDiv w:val="1"/>
      <w:marLeft w:val="0"/>
      <w:marRight w:val="0"/>
      <w:marTop w:val="0"/>
      <w:marBottom w:val="0"/>
      <w:divBdr>
        <w:top w:val="none" w:sz="0" w:space="0" w:color="auto"/>
        <w:left w:val="none" w:sz="0" w:space="0" w:color="auto"/>
        <w:bottom w:val="none" w:sz="0" w:space="0" w:color="auto"/>
        <w:right w:val="none" w:sz="0" w:space="0" w:color="auto"/>
      </w:divBdr>
    </w:div>
    <w:div w:id="60761671">
      <w:bodyDiv w:val="1"/>
      <w:marLeft w:val="0"/>
      <w:marRight w:val="0"/>
      <w:marTop w:val="0"/>
      <w:marBottom w:val="0"/>
      <w:divBdr>
        <w:top w:val="none" w:sz="0" w:space="0" w:color="auto"/>
        <w:left w:val="none" w:sz="0" w:space="0" w:color="auto"/>
        <w:bottom w:val="none" w:sz="0" w:space="0" w:color="auto"/>
        <w:right w:val="none" w:sz="0" w:space="0" w:color="auto"/>
      </w:divBdr>
    </w:div>
    <w:div w:id="68890885">
      <w:bodyDiv w:val="1"/>
      <w:marLeft w:val="0"/>
      <w:marRight w:val="0"/>
      <w:marTop w:val="0"/>
      <w:marBottom w:val="0"/>
      <w:divBdr>
        <w:top w:val="none" w:sz="0" w:space="0" w:color="auto"/>
        <w:left w:val="none" w:sz="0" w:space="0" w:color="auto"/>
        <w:bottom w:val="none" w:sz="0" w:space="0" w:color="auto"/>
        <w:right w:val="none" w:sz="0" w:space="0" w:color="auto"/>
      </w:divBdr>
    </w:div>
    <w:div w:id="71195538">
      <w:bodyDiv w:val="1"/>
      <w:marLeft w:val="0"/>
      <w:marRight w:val="0"/>
      <w:marTop w:val="0"/>
      <w:marBottom w:val="0"/>
      <w:divBdr>
        <w:top w:val="none" w:sz="0" w:space="0" w:color="auto"/>
        <w:left w:val="none" w:sz="0" w:space="0" w:color="auto"/>
        <w:bottom w:val="none" w:sz="0" w:space="0" w:color="auto"/>
        <w:right w:val="none" w:sz="0" w:space="0" w:color="auto"/>
      </w:divBdr>
    </w:div>
    <w:div w:id="95446792">
      <w:bodyDiv w:val="1"/>
      <w:marLeft w:val="0"/>
      <w:marRight w:val="0"/>
      <w:marTop w:val="0"/>
      <w:marBottom w:val="0"/>
      <w:divBdr>
        <w:top w:val="none" w:sz="0" w:space="0" w:color="auto"/>
        <w:left w:val="none" w:sz="0" w:space="0" w:color="auto"/>
        <w:bottom w:val="none" w:sz="0" w:space="0" w:color="auto"/>
        <w:right w:val="none" w:sz="0" w:space="0" w:color="auto"/>
      </w:divBdr>
    </w:div>
    <w:div w:id="149755831">
      <w:bodyDiv w:val="1"/>
      <w:marLeft w:val="0"/>
      <w:marRight w:val="0"/>
      <w:marTop w:val="0"/>
      <w:marBottom w:val="0"/>
      <w:divBdr>
        <w:top w:val="none" w:sz="0" w:space="0" w:color="auto"/>
        <w:left w:val="none" w:sz="0" w:space="0" w:color="auto"/>
        <w:bottom w:val="none" w:sz="0" w:space="0" w:color="auto"/>
        <w:right w:val="none" w:sz="0" w:space="0" w:color="auto"/>
      </w:divBdr>
    </w:div>
    <w:div w:id="153566299">
      <w:bodyDiv w:val="1"/>
      <w:marLeft w:val="0"/>
      <w:marRight w:val="0"/>
      <w:marTop w:val="0"/>
      <w:marBottom w:val="0"/>
      <w:divBdr>
        <w:top w:val="none" w:sz="0" w:space="0" w:color="auto"/>
        <w:left w:val="none" w:sz="0" w:space="0" w:color="auto"/>
        <w:bottom w:val="none" w:sz="0" w:space="0" w:color="auto"/>
        <w:right w:val="none" w:sz="0" w:space="0" w:color="auto"/>
      </w:divBdr>
    </w:div>
    <w:div w:id="158425730">
      <w:bodyDiv w:val="1"/>
      <w:marLeft w:val="0"/>
      <w:marRight w:val="0"/>
      <w:marTop w:val="0"/>
      <w:marBottom w:val="0"/>
      <w:divBdr>
        <w:top w:val="none" w:sz="0" w:space="0" w:color="auto"/>
        <w:left w:val="none" w:sz="0" w:space="0" w:color="auto"/>
        <w:bottom w:val="none" w:sz="0" w:space="0" w:color="auto"/>
        <w:right w:val="none" w:sz="0" w:space="0" w:color="auto"/>
      </w:divBdr>
    </w:div>
    <w:div w:id="200827850">
      <w:bodyDiv w:val="1"/>
      <w:marLeft w:val="0"/>
      <w:marRight w:val="0"/>
      <w:marTop w:val="0"/>
      <w:marBottom w:val="0"/>
      <w:divBdr>
        <w:top w:val="none" w:sz="0" w:space="0" w:color="auto"/>
        <w:left w:val="none" w:sz="0" w:space="0" w:color="auto"/>
        <w:bottom w:val="none" w:sz="0" w:space="0" w:color="auto"/>
        <w:right w:val="none" w:sz="0" w:space="0" w:color="auto"/>
      </w:divBdr>
    </w:div>
    <w:div w:id="277759436">
      <w:bodyDiv w:val="1"/>
      <w:marLeft w:val="0"/>
      <w:marRight w:val="0"/>
      <w:marTop w:val="0"/>
      <w:marBottom w:val="0"/>
      <w:divBdr>
        <w:top w:val="none" w:sz="0" w:space="0" w:color="auto"/>
        <w:left w:val="none" w:sz="0" w:space="0" w:color="auto"/>
        <w:bottom w:val="none" w:sz="0" w:space="0" w:color="auto"/>
        <w:right w:val="none" w:sz="0" w:space="0" w:color="auto"/>
      </w:divBdr>
    </w:div>
    <w:div w:id="298196147">
      <w:bodyDiv w:val="1"/>
      <w:marLeft w:val="0"/>
      <w:marRight w:val="0"/>
      <w:marTop w:val="0"/>
      <w:marBottom w:val="0"/>
      <w:divBdr>
        <w:top w:val="none" w:sz="0" w:space="0" w:color="auto"/>
        <w:left w:val="none" w:sz="0" w:space="0" w:color="auto"/>
        <w:bottom w:val="none" w:sz="0" w:space="0" w:color="auto"/>
        <w:right w:val="none" w:sz="0" w:space="0" w:color="auto"/>
      </w:divBdr>
    </w:div>
    <w:div w:id="319231202">
      <w:bodyDiv w:val="1"/>
      <w:marLeft w:val="0"/>
      <w:marRight w:val="0"/>
      <w:marTop w:val="0"/>
      <w:marBottom w:val="0"/>
      <w:divBdr>
        <w:top w:val="none" w:sz="0" w:space="0" w:color="auto"/>
        <w:left w:val="none" w:sz="0" w:space="0" w:color="auto"/>
        <w:bottom w:val="none" w:sz="0" w:space="0" w:color="auto"/>
        <w:right w:val="none" w:sz="0" w:space="0" w:color="auto"/>
      </w:divBdr>
    </w:div>
    <w:div w:id="327634809">
      <w:bodyDiv w:val="1"/>
      <w:marLeft w:val="0"/>
      <w:marRight w:val="0"/>
      <w:marTop w:val="0"/>
      <w:marBottom w:val="0"/>
      <w:divBdr>
        <w:top w:val="none" w:sz="0" w:space="0" w:color="auto"/>
        <w:left w:val="none" w:sz="0" w:space="0" w:color="auto"/>
        <w:bottom w:val="none" w:sz="0" w:space="0" w:color="auto"/>
        <w:right w:val="none" w:sz="0" w:space="0" w:color="auto"/>
      </w:divBdr>
    </w:div>
    <w:div w:id="339699976">
      <w:bodyDiv w:val="1"/>
      <w:marLeft w:val="0"/>
      <w:marRight w:val="0"/>
      <w:marTop w:val="0"/>
      <w:marBottom w:val="0"/>
      <w:divBdr>
        <w:top w:val="none" w:sz="0" w:space="0" w:color="auto"/>
        <w:left w:val="none" w:sz="0" w:space="0" w:color="auto"/>
        <w:bottom w:val="none" w:sz="0" w:space="0" w:color="auto"/>
        <w:right w:val="none" w:sz="0" w:space="0" w:color="auto"/>
      </w:divBdr>
    </w:div>
    <w:div w:id="350379940">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82219349">
      <w:bodyDiv w:val="1"/>
      <w:marLeft w:val="0"/>
      <w:marRight w:val="0"/>
      <w:marTop w:val="0"/>
      <w:marBottom w:val="0"/>
      <w:divBdr>
        <w:top w:val="none" w:sz="0" w:space="0" w:color="auto"/>
        <w:left w:val="none" w:sz="0" w:space="0" w:color="auto"/>
        <w:bottom w:val="none" w:sz="0" w:space="0" w:color="auto"/>
        <w:right w:val="none" w:sz="0" w:space="0" w:color="auto"/>
      </w:divBdr>
    </w:div>
    <w:div w:id="400443516">
      <w:bodyDiv w:val="1"/>
      <w:marLeft w:val="0"/>
      <w:marRight w:val="0"/>
      <w:marTop w:val="0"/>
      <w:marBottom w:val="0"/>
      <w:divBdr>
        <w:top w:val="none" w:sz="0" w:space="0" w:color="auto"/>
        <w:left w:val="none" w:sz="0" w:space="0" w:color="auto"/>
        <w:bottom w:val="none" w:sz="0" w:space="0" w:color="auto"/>
        <w:right w:val="none" w:sz="0" w:space="0" w:color="auto"/>
      </w:divBdr>
    </w:div>
    <w:div w:id="403719317">
      <w:bodyDiv w:val="1"/>
      <w:marLeft w:val="0"/>
      <w:marRight w:val="0"/>
      <w:marTop w:val="0"/>
      <w:marBottom w:val="0"/>
      <w:divBdr>
        <w:top w:val="none" w:sz="0" w:space="0" w:color="auto"/>
        <w:left w:val="none" w:sz="0" w:space="0" w:color="auto"/>
        <w:bottom w:val="none" w:sz="0" w:space="0" w:color="auto"/>
        <w:right w:val="none" w:sz="0" w:space="0" w:color="auto"/>
      </w:divBdr>
    </w:div>
    <w:div w:id="414861951">
      <w:bodyDiv w:val="1"/>
      <w:marLeft w:val="0"/>
      <w:marRight w:val="0"/>
      <w:marTop w:val="0"/>
      <w:marBottom w:val="0"/>
      <w:divBdr>
        <w:top w:val="none" w:sz="0" w:space="0" w:color="auto"/>
        <w:left w:val="none" w:sz="0" w:space="0" w:color="auto"/>
        <w:bottom w:val="none" w:sz="0" w:space="0" w:color="auto"/>
        <w:right w:val="none" w:sz="0" w:space="0" w:color="auto"/>
      </w:divBdr>
    </w:div>
    <w:div w:id="427971978">
      <w:bodyDiv w:val="1"/>
      <w:marLeft w:val="0"/>
      <w:marRight w:val="0"/>
      <w:marTop w:val="0"/>
      <w:marBottom w:val="0"/>
      <w:divBdr>
        <w:top w:val="none" w:sz="0" w:space="0" w:color="auto"/>
        <w:left w:val="none" w:sz="0" w:space="0" w:color="auto"/>
        <w:bottom w:val="none" w:sz="0" w:space="0" w:color="auto"/>
        <w:right w:val="none" w:sz="0" w:space="0" w:color="auto"/>
      </w:divBdr>
    </w:div>
    <w:div w:id="429665746">
      <w:bodyDiv w:val="1"/>
      <w:marLeft w:val="0"/>
      <w:marRight w:val="0"/>
      <w:marTop w:val="0"/>
      <w:marBottom w:val="0"/>
      <w:divBdr>
        <w:top w:val="none" w:sz="0" w:space="0" w:color="auto"/>
        <w:left w:val="none" w:sz="0" w:space="0" w:color="auto"/>
        <w:bottom w:val="none" w:sz="0" w:space="0" w:color="auto"/>
        <w:right w:val="none" w:sz="0" w:space="0" w:color="auto"/>
      </w:divBdr>
    </w:div>
    <w:div w:id="431126793">
      <w:bodyDiv w:val="1"/>
      <w:marLeft w:val="0"/>
      <w:marRight w:val="0"/>
      <w:marTop w:val="0"/>
      <w:marBottom w:val="0"/>
      <w:divBdr>
        <w:top w:val="none" w:sz="0" w:space="0" w:color="auto"/>
        <w:left w:val="none" w:sz="0" w:space="0" w:color="auto"/>
        <w:bottom w:val="none" w:sz="0" w:space="0" w:color="auto"/>
        <w:right w:val="none" w:sz="0" w:space="0" w:color="auto"/>
      </w:divBdr>
    </w:div>
    <w:div w:id="450326838">
      <w:bodyDiv w:val="1"/>
      <w:marLeft w:val="0"/>
      <w:marRight w:val="0"/>
      <w:marTop w:val="0"/>
      <w:marBottom w:val="0"/>
      <w:divBdr>
        <w:top w:val="none" w:sz="0" w:space="0" w:color="auto"/>
        <w:left w:val="none" w:sz="0" w:space="0" w:color="auto"/>
        <w:bottom w:val="none" w:sz="0" w:space="0" w:color="auto"/>
        <w:right w:val="none" w:sz="0" w:space="0" w:color="auto"/>
      </w:divBdr>
    </w:div>
    <w:div w:id="491799265">
      <w:bodyDiv w:val="1"/>
      <w:marLeft w:val="0"/>
      <w:marRight w:val="0"/>
      <w:marTop w:val="0"/>
      <w:marBottom w:val="0"/>
      <w:divBdr>
        <w:top w:val="none" w:sz="0" w:space="0" w:color="auto"/>
        <w:left w:val="none" w:sz="0" w:space="0" w:color="auto"/>
        <w:bottom w:val="none" w:sz="0" w:space="0" w:color="auto"/>
        <w:right w:val="none" w:sz="0" w:space="0" w:color="auto"/>
      </w:divBdr>
    </w:div>
    <w:div w:id="506019416">
      <w:bodyDiv w:val="1"/>
      <w:marLeft w:val="0"/>
      <w:marRight w:val="0"/>
      <w:marTop w:val="0"/>
      <w:marBottom w:val="0"/>
      <w:divBdr>
        <w:top w:val="none" w:sz="0" w:space="0" w:color="auto"/>
        <w:left w:val="none" w:sz="0" w:space="0" w:color="auto"/>
        <w:bottom w:val="none" w:sz="0" w:space="0" w:color="auto"/>
        <w:right w:val="none" w:sz="0" w:space="0" w:color="auto"/>
      </w:divBdr>
    </w:div>
    <w:div w:id="509490768">
      <w:bodyDiv w:val="1"/>
      <w:marLeft w:val="0"/>
      <w:marRight w:val="0"/>
      <w:marTop w:val="0"/>
      <w:marBottom w:val="0"/>
      <w:divBdr>
        <w:top w:val="none" w:sz="0" w:space="0" w:color="auto"/>
        <w:left w:val="none" w:sz="0" w:space="0" w:color="auto"/>
        <w:bottom w:val="none" w:sz="0" w:space="0" w:color="auto"/>
        <w:right w:val="none" w:sz="0" w:space="0" w:color="auto"/>
      </w:divBdr>
    </w:div>
    <w:div w:id="527646764">
      <w:bodyDiv w:val="1"/>
      <w:marLeft w:val="0"/>
      <w:marRight w:val="0"/>
      <w:marTop w:val="0"/>
      <w:marBottom w:val="0"/>
      <w:divBdr>
        <w:top w:val="none" w:sz="0" w:space="0" w:color="auto"/>
        <w:left w:val="none" w:sz="0" w:space="0" w:color="auto"/>
        <w:bottom w:val="none" w:sz="0" w:space="0" w:color="auto"/>
        <w:right w:val="none" w:sz="0" w:space="0" w:color="auto"/>
      </w:divBdr>
    </w:div>
    <w:div w:id="534000908">
      <w:bodyDiv w:val="1"/>
      <w:marLeft w:val="0"/>
      <w:marRight w:val="0"/>
      <w:marTop w:val="0"/>
      <w:marBottom w:val="0"/>
      <w:divBdr>
        <w:top w:val="none" w:sz="0" w:space="0" w:color="auto"/>
        <w:left w:val="none" w:sz="0" w:space="0" w:color="auto"/>
        <w:bottom w:val="none" w:sz="0" w:space="0" w:color="auto"/>
        <w:right w:val="none" w:sz="0" w:space="0" w:color="auto"/>
      </w:divBdr>
    </w:div>
    <w:div w:id="534198404">
      <w:bodyDiv w:val="1"/>
      <w:marLeft w:val="0"/>
      <w:marRight w:val="0"/>
      <w:marTop w:val="0"/>
      <w:marBottom w:val="0"/>
      <w:divBdr>
        <w:top w:val="none" w:sz="0" w:space="0" w:color="auto"/>
        <w:left w:val="none" w:sz="0" w:space="0" w:color="auto"/>
        <w:bottom w:val="none" w:sz="0" w:space="0" w:color="auto"/>
        <w:right w:val="none" w:sz="0" w:space="0" w:color="auto"/>
      </w:divBdr>
    </w:div>
    <w:div w:id="574433443">
      <w:bodyDiv w:val="1"/>
      <w:marLeft w:val="0"/>
      <w:marRight w:val="0"/>
      <w:marTop w:val="0"/>
      <w:marBottom w:val="0"/>
      <w:divBdr>
        <w:top w:val="none" w:sz="0" w:space="0" w:color="auto"/>
        <w:left w:val="none" w:sz="0" w:space="0" w:color="auto"/>
        <w:bottom w:val="none" w:sz="0" w:space="0" w:color="auto"/>
        <w:right w:val="none" w:sz="0" w:space="0" w:color="auto"/>
      </w:divBdr>
    </w:div>
    <w:div w:id="575554332">
      <w:bodyDiv w:val="1"/>
      <w:marLeft w:val="0"/>
      <w:marRight w:val="0"/>
      <w:marTop w:val="0"/>
      <w:marBottom w:val="0"/>
      <w:divBdr>
        <w:top w:val="none" w:sz="0" w:space="0" w:color="auto"/>
        <w:left w:val="none" w:sz="0" w:space="0" w:color="auto"/>
        <w:bottom w:val="none" w:sz="0" w:space="0" w:color="auto"/>
        <w:right w:val="none" w:sz="0" w:space="0" w:color="auto"/>
      </w:divBdr>
    </w:div>
    <w:div w:id="626278733">
      <w:bodyDiv w:val="1"/>
      <w:marLeft w:val="0"/>
      <w:marRight w:val="0"/>
      <w:marTop w:val="0"/>
      <w:marBottom w:val="0"/>
      <w:divBdr>
        <w:top w:val="none" w:sz="0" w:space="0" w:color="auto"/>
        <w:left w:val="none" w:sz="0" w:space="0" w:color="auto"/>
        <w:bottom w:val="none" w:sz="0" w:space="0" w:color="auto"/>
        <w:right w:val="none" w:sz="0" w:space="0" w:color="auto"/>
      </w:divBdr>
    </w:div>
    <w:div w:id="645935929">
      <w:bodyDiv w:val="1"/>
      <w:marLeft w:val="0"/>
      <w:marRight w:val="0"/>
      <w:marTop w:val="0"/>
      <w:marBottom w:val="0"/>
      <w:divBdr>
        <w:top w:val="none" w:sz="0" w:space="0" w:color="auto"/>
        <w:left w:val="none" w:sz="0" w:space="0" w:color="auto"/>
        <w:bottom w:val="none" w:sz="0" w:space="0" w:color="auto"/>
        <w:right w:val="none" w:sz="0" w:space="0" w:color="auto"/>
      </w:divBdr>
    </w:div>
    <w:div w:id="660305278">
      <w:bodyDiv w:val="1"/>
      <w:marLeft w:val="0"/>
      <w:marRight w:val="0"/>
      <w:marTop w:val="0"/>
      <w:marBottom w:val="0"/>
      <w:divBdr>
        <w:top w:val="none" w:sz="0" w:space="0" w:color="auto"/>
        <w:left w:val="none" w:sz="0" w:space="0" w:color="auto"/>
        <w:bottom w:val="none" w:sz="0" w:space="0" w:color="auto"/>
        <w:right w:val="none" w:sz="0" w:space="0" w:color="auto"/>
      </w:divBdr>
    </w:div>
    <w:div w:id="674041129">
      <w:bodyDiv w:val="1"/>
      <w:marLeft w:val="0"/>
      <w:marRight w:val="0"/>
      <w:marTop w:val="0"/>
      <w:marBottom w:val="0"/>
      <w:divBdr>
        <w:top w:val="none" w:sz="0" w:space="0" w:color="auto"/>
        <w:left w:val="none" w:sz="0" w:space="0" w:color="auto"/>
        <w:bottom w:val="none" w:sz="0" w:space="0" w:color="auto"/>
        <w:right w:val="none" w:sz="0" w:space="0" w:color="auto"/>
      </w:divBdr>
    </w:div>
    <w:div w:id="692145971">
      <w:bodyDiv w:val="1"/>
      <w:marLeft w:val="0"/>
      <w:marRight w:val="0"/>
      <w:marTop w:val="0"/>
      <w:marBottom w:val="0"/>
      <w:divBdr>
        <w:top w:val="none" w:sz="0" w:space="0" w:color="auto"/>
        <w:left w:val="none" w:sz="0" w:space="0" w:color="auto"/>
        <w:bottom w:val="none" w:sz="0" w:space="0" w:color="auto"/>
        <w:right w:val="none" w:sz="0" w:space="0" w:color="auto"/>
      </w:divBdr>
    </w:div>
    <w:div w:id="700936910">
      <w:bodyDiv w:val="1"/>
      <w:marLeft w:val="0"/>
      <w:marRight w:val="0"/>
      <w:marTop w:val="0"/>
      <w:marBottom w:val="0"/>
      <w:divBdr>
        <w:top w:val="none" w:sz="0" w:space="0" w:color="auto"/>
        <w:left w:val="none" w:sz="0" w:space="0" w:color="auto"/>
        <w:bottom w:val="none" w:sz="0" w:space="0" w:color="auto"/>
        <w:right w:val="none" w:sz="0" w:space="0" w:color="auto"/>
      </w:divBdr>
    </w:div>
    <w:div w:id="701906241">
      <w:bodyDiv w:val="1"/>
      <w:marLeft w:val="0"/>
      <w:marRight w:val="0"/>
      <w:marTop w:val="0"/>
      <w:marBottom w:val="0"/>
      <w:divBdr>
        <w:top w:val="none" w:sz="0" w:space="0" w:color="auto"/>
        <w:left w:val="none" w:sz="0" w:space="0" w:color="auto"/>
        <w:bottom w:val="none" w:sz="0" w:space="0" w:color="auto"/>
        <w:right w:val="none" w:sz="0" w:space="0" w:color="auto"/>
      </w:divBdr>
    </w:div>
    <w:div w:id="726420822">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39984085">
      <w:bodyDiv w:val="1"/>
      <w:marLeft w:val="0"/>
      <w:marRight w:val="0"/>
      <w:marTop w:val="0"/>
      <w:marBottom w:val="0"/>
      <w:divBdr>
        <w:top w:val="none" w:sz="0" w:space="0" w:color="auto"/>
        <w:left w:val="none" w:sz="0" w:space="0" w:color="auto"/>
        <w:bottom w:val="none" w:sz="0" w:space="0" w:color="auto"/>
        <w:right w:val="none" w:sz="0" w:space="0" w:color="auto"/>
      </w:divBdr>
    </w:div>
    <w:div w:id="848905971">
      <w:bodyDiv w:val="1"/>
      <w:marLeft w:val="0"/>
      <w:marRight w:val="0"/>
      <w:marTop w:val="0"/>
      <w:marBottom w:val="0"/>
      <w:divBdr>
        <w:top w:val="none" w:sz="0" w:space="0" w:color="auto"/>
        <w:left w:val="none" w:sz="0" w:space="0" w:color="auto"/>
        <w:bottom w:val="none" w:sz="0" w:space="0" w:color="auto"/>
        <w:right w:val="none" w:sz="0" w:space="0" w:color="auto"/>
      </w:divBdr>
    </w:div>
    <w:div w:id="849759879">
      <w:bodyDiv w:val="1"/>
      <w:marLeft w:val="0"/>
      <w:marRight w:val="0"/>
      <w:marTop w:val="0"/>
      <w:marBottom w:val="0"/>
      <w:divBdr>
        <w:top w:val="none" w:sz="0" w:space="0" w:color="auto"/>
        <w:left w:val="none" w:sz="0" w:space="0" w:color="auto"/>
        <w:bottom w:val="none" w:sz="0" w:space="0" w:color="auto"/>
        <w:right w:val="none" w:sz="0" w:space="0" w:color="auto"/>
      </w:divBdr>
    </w:div>
    <w:div w:id="850142124">
      <w:bodyDiv w:val="1"/>
      <w:marLeft w:val="0"/>
      <w:marRight w:val="0"/>
      <w:marTop w:val="0"/>
      <w:marBottom w:val="0"/>
      <w:divBdr>
        <w:top w:val="none" w:sz="0" w:space="0" w:color="auto"/>
        <w:left w:val="none" w:sz="0" w:space="0" w:color="auto"/>
        <w:bottom w:val="none" w:sz="0" w:space="0" w:color="auto"/>
        <w:right w:val="none" w:sz="0" w:space="0" w:color="auto"/>
      </w:divBdr>
    </w:div>
    <w:div w:id="854148039">
      <w:bodyDiv w:val="1"/>
      <w:marLeft w:val="0"/>
      <w:marRight w:val="0"/>
      <w:marTop w:val="0"/>
      <w:marBottom w:val="0"/>
      <w:divBdr>
        <w:top w:val="none" w:sz="0" w:space="0" w:color="auto"/>
        <w:left w:val="none" w:sz="0" w:space="0" w:color="auto"/>
        <w:bottom w:val="none" w:sz="0" w:space="0" w:color="auto"/>
        <w:right w:val="none" w:sz="0" w:space="0" w:color="auto"/>
      </w:divBdr>
    </w:div>
    <w:div w:id="873465099">
      <w:bodyDiv w:val="1"/>
      <w:marLeft w:val="0"/>
      <w:marRight w:val="0"/>
      <w:marTop w:val="0"/>
      <w:marBottom w:val="0"/>
      <w:divBdr>
        <w:top w:val="none" w:sz="0" w:space="0" w:color="auto"/>
        <w:left w:val="none" w:sz="0" w:space="0" w:color="auto"/>
        <w:bottom w:val="none" w:sz="0" w:space="0" w:color="auto"/>
        <w:right w:val="none" w:sz="0" w:space="0" w:color="auto"/>
      </w:divBdr>
    </w:div>
    <w:div w:id="881940479">
      <w:bodyDiv w:val="1"/>
      <w:marLeft w:val="0"/>
      <w:marRight w:val="0"/>
      <w:marTop w:val="0"/>
      <w:marBottom w:val="0"/>
      <w:divBdr>
        <w:top w:val="none" w:sz="0" w:space="0" w:color="auto"/>
        <w:left w:val="none" w:sz="0" w:space="0" w:color="auto"/>
        <w:bottom w:val="none" w:sz="0" w:space="0" w:color="auto"/>
        <w:right w:val="none" w:sz="0" w:space="0" w:color="auto"/>
      </w:divBdr>
    </w:div>
    <w:div w:id="887914310">
      <w:bodyDiv w:val="1"/>
      <w:marLeft w:val="0"/>
      <w:marRight w:val="0"/>
      <w:marTop w:val="0"/>
      <w:marBottom w:val="0"/>
      <w:divBdr>
        <w:top w:val="none" w:sz="0" w:space="0" w:color="auto"/>
        <w:left w:val="none" w:sz="0" w:space="0" w:color="auto"/>
        <w:bottom w:val="none" w:sz="0" w:space="0" w:color="auto"/>
        <w:right w:val="none" w:sz="0" w:space="0" w:color="auto"/>
      </w:divBdr>
    </w:div>
    <w:div w:id="889537091">
      <w:bodyDiv w:val="1"/>
      <w:marLeft w:val="0"/>
      <w:marRight w:val="0"/>
      <w:marTop w:val="0"/>
      <w:marBottom w:val="0"/>
      <w:divBdr>
        <w:top w:val="none" w:sz="0" w:space="0" w:color="auto"/>
        <w:left w:val="none" w:sz="0" w:space="0" w:color="auto"/>
        <w:bottom w:val="none" w:sz="0" w:space="0" w:color="auto"/>
        <w:right w:val="none" w:sz="0" w:space="0" w:color="auto"/>
      </w:divBdr>
    </w:div>
    <w:div w:id="893933333">
      <w:bodyDiv w:val="1"/>
      <w:marLeft w:val="0"/>
      <w:marRight w:val="0"/>
      <w:marTop w:val="0"/>
      <w:marBottom w:val="0"/>
      <w:divBdr>
        <w:top w:val="none" w:sz="0" w:space="0" w:color="auto"/>
        <w:left w:val="none" w:sz="0" w:space="0" w:color="auto"/>
        <w:bottom w:val="none" w:sz="0" w:space="0" w:color="auto"/>
        <w:right w:val="none" w:sz="0" w:space="0" w:color="auto"/>
      </w:divBdr>
    </w:div>
    <w:div w:id="929391033">
      <w:bodyDiv w:val="1"/>
      <w:marLeft w:val="0"/>
      <w:marRight w:val="0"/>
      <w:marTop w:val="0"/>
      <w:marBottom w:val="0"/>
      <w:divBdr>
        <w:top w:val="none" w:sz="0" w:space="0" w:color="auto"/>
        <w:left w:val="none" w:sz="0" w:space="0" w:color="auto"/>
        <w:bottom w:val="none" w:sz="0" w:space="0" w:color="auto"/>
        <w:right w:val="none" w:sz="0" w:space="0" w:color="auto"/>
      </w:divBdr>
    </w:div>
    <w:div w:id="934871256">
      <w:bodyDiv w:val="1"/>
      <w:marLeft w:val="0"/>
      <w:marRight w:val="0"/>
      <w:marTop w:val="0"/>
      <w:marBottom w:val="0"/>
      <w:divBdr>
        <w:top w:val="none" w:sz="0" w:space="0" w:color="auto"/>
        <w:left w:val="none" w:sz="0" w:space="0" w:color="auto"/>
        <w:bottom w:val="none" w:sz="0" w:space="0" w:color="auto"/>
        <w:right w:val="none" w:sz="0" w:space="0" w:color="auto"/>
      </w:divBdr>
    </w:div>
    <w:div w:id="951009428">
      <w:bodyDiv w:val="1"/>
      <w:marLeft w:val="0"/>
      <w:marRight w:val="0"/>
      <w:marTop w:val="0"/>
      <w:marBottom w:val="0"/>
      <w:divBdr>
        <w:top w:val="none" w:sz="0" w:space="0" w:color="auto"/>
        <w:left w:val="none" w:sz="0" w:space="0" w:color="auto"/>
        <w:bottom w:val="none" w:sz="0" w:space="0" w:color="auto"/>
        <w:right w:val="none" w:sz="0" w:space="0" w:color="auto"/>
      </w:divBdr>
    </w:div>
    <w:div w:id="982200313">
      <w:bodyDiv w:val="1"/>
      <w:marLeft w:val="0"/>
      <w:marRight w:val="0"/>
      <w:marTop w:val="0"/>
      <w:marBottom w:val="0"/>
      <w:divBdr>
        <w:top w:val="none" w:sz="0" w:space="0" w:color="auto"/>
        <w:left w:val="none" w:sz="0" w:space="0" w:color="auto"/>
        <w:bottom w:val="none" w:sz="0" w:space="0" w:color="auto"/>
        <w:right w:val="none" w:sz="0" w:space="0" w:color="auto"/>
      </w:divBdr>
    </w:div>
    <w:div w:id="986318488">
      <w:bodyDiv w:val="1"/>
      <w:marLeft w:val="0"/>
      <w:marRight w:val="0"/>
      <w:marTop w:val="0"/>
      <w:marBottom w:val="0"/>
      <w:divBdr>
        <w:top w:val="none" w:sz="0" w:space="0" w:color="auto"/>
        <w:left w:val="none" w:sz="0" w:space="0" w:color="auto"/>
        <w:bottom w:val="none" w:sz="0" w:space="0" w:color="auto"/>
        <w:right w:val="none" w:sz="0" w:space="0" w:color="auto"/>
      </w:divBdr>
    </w:div>
    <w:div w:id="1005742961">
      <w:bodyDiv w:val="1"/>
      <w:marLeft w:val="0"/>
      <w:marRight w:val="0"/>
      <w:marTop w:val="0"/>
      <w:marBottom w:val="0"/>
      <w:divBdr>
        <w:top w:val="none" w:sz="0" w:space="0" w:color="auto"/>
        <w:left w:val="none" w:sz="0" w:space="0" w:color="auto"/>
        <w:bottom w:val="none" w:sz="0" w:space="0" w:color="auto"/>
        <w:right w:val="none" w:sz="0" w:space="0" w:color="auto"/>
      </w:divBdr>
    </w:div>
    <w:div w:id="1019431097">
      <w:bodyDiv w:val="1"/>
      <w:marLeft w:val="0"/>
      <w:marRight w:val="0"/>
      <w:marTop w:val="0"/>
      <w:marBottom w:val="0"/>
      <w:divBdr>
        <w:top w:val="none" w:sz="0" w:space="0" w:color="auto"/>
        <w:left w:val="none" w:sz="0" w:space="0" w:color="auto"/>
        <w:bottom w:val="none" w:sz="0" w:space="0" w:color="auto"/>
        <w:right w:val="none" w:sz="0" w:space="0" w:color="auto"/>
      </w:divBdr>
    </w:div>
    <w:div w:id="1024553295">
      <w:bodyDiv w:val="1"/>
      <w:marLeft w:val="0"/>
      <w:marRight w:val="0"/>
      <w:marTop w:val="0"/>
      <w:marBottom w:val="0"/>
      <w:divBdr>
        <w:top w:val="none" w:sz="0" w:space="0" w:color="auto"/>
        <w:left w:val="none" w:sz="0" w:space="0" w:color="auto"/>
        <w:bottom w:val="none" w:sz="0" w:space="0" w:color="auto"/>
        <w:right w:val="none" w:sz="0" w:space="0" w:color="auto"/>
      </w:divBdr>
    </w:div>
    <w:div w:id="1061246473">
      <w:bodyDiv w:val="1"/>
      <w:marLeft w:val="0"/>
      <w:marRight w:val="0"/>
      <w:marTop w:val="0"/>
      <w:marBottom w:val="0"/>
      <w:divBdr>
        <w:top w:val="none" w:sz="0" w:space="0" w:color="auto"/>
        <w:left w:val="none" w:sz="0" w:space="0" w:color="auto"/>
        <w:bottom w:val="none" w:sz="0" w:space="0" w:color="auto"/>
        <w:right w:val="none" w:sz="0" w:space="0" w:color="auto"/>
      </w:divBdr>
    </w:div>
    <w:div w:id="1062681490">
      <w:bodyDiv w:val="1"/>
      <w:marLeft w:val="0"/>
      <w:marRight w:val="0"/>
      <w:marTop w:val="0"/>
      <w:marBottom w:val="0"/>
      <w:divBdr>
        <w:top w:val="none" w:sz="0" w:space="0" w:color="auto"/>
        <w:left w:val="none" w:sz="0" w:space="0" w:color="auto"/>
        <w:bottom w:val="none" w:sz="0" w:space="0" w:color="auto"/>
        <w:right w:val="none" w:sz="0" w:space="0" w:color="auto"/>
      </w:divBdr>
    </w:div>
    <w:div w:id="1066875031">
      <w:bodyDiv w:val="1"/>
      <w:marLeft w:val="0"/>
      <w:marRight w:val="0"/>
      <w:marTop w:val="0"/>
      <w:marBottom w:val="0"/>
      <w:divBdr>
        <w:top w:val="none" w:sz="0" w:space="0" w:color="auto"/>
        <w:left w:val="none" w:sz="0" w:space="0" w:color="auto"/>
        <w:bottom w:val="none" w:sz="0" w:space="0" w:color="auto"/>
        <w:right w:val="none" w:sz="0" w:space="0" w:color="auto"/>
      </w:divBdr>
    </w:div>
    <w:div w:id="1090587154">
      <w:bodyDiv w:val="1"/>
      <w:marLeft w:val="0"/>
      <w:marRight w:val="0"/>
      <w:marTop w:val="0"/>
      <w:marBottom w:val="0"/>
      <w:divBdr>
        <w:top w:val="none" w:sz="0" w:space="0" w:color="auto"/>
        <w:left w:val="none" w:sz="0" w:space="0" w:color="auto"/>
        <w:bottom w:val="none" w:sz="0" w:space="0" w:color="auto"/>
        <w:right w:val="none" w:sz="0" w:space="0" w:color="auto"/>
      </w:divBdr>
    </w:div>
    <w:div w:id="1092551691">
      <w:bodyDiv w:val="1"/>
      <w:marLeft w:val="0"/>
      <w:marRight w:val="0"/>
      <w:marTop w:val="0"/>
      <w:marBottom w:val="0"/>
      <w:divBdr>
        <w:top w:val="none" w:sz="0" w:space="0" w:color="auto"/>
        <w:left w:val="none" w:sz="0" w:space="0" w:color="auto"/>
        <w:bottom w:val="none" w:sz="0" w:space="0" w:color="auto"/>
        <w:right w:val="none" w:sz="0" w:space="0" w:color="auto"/>
      </w:divBdr>
    </w:div>
    <w:div w:id="1092749159">
      <w:bodyDiv w:val="1"/>
      <w:marLeft w:val="0"/>
      <w:marRight w:val="0"/>
      <w:marTop w:val="0"/>
      <w:marBottom w:val="0"/>
      <w:divBdr>
        <w:top w:val="none" w:sz="0" w:space="0" w:color="auto"/>
        <w:left w:val="none" w:sz="0" w:space="0" w:color="auto"/>
        <w:bottom w:val="none" w:sz="0" w:space="0" w:color="auto"/>
        <w:right w:val="none" w:sz="0" w:space="0" w:color="auto"/>
      </w:divBdr>
    </w:div>
    <w:div w:id="1102720466">
      <w:bodyDiv w:val="1"/>
      <w:marLeft w:val="0"/>
      <w:marRight w:val="0"/>
      <w:marTop w:val="0"/>
      <w:marBottom w:val="0"/>
      <w:divBdr>
        <w:top w:val="none" w:sz="0" w:space="0" w:color="auto"/>
        <w:left w:val="none" w:sz="0" w:space="0" w:color="auto"/>
        <w:bottom w:val="none" w:sz="0" w:space="0" w:color="auto"/>
        <w:right w:val="none" w:sz="0" w:space="0" w:color="auto"/>
      </w:divBdr>
    </w:div>
    <w:div w:id="1111821973">
      <w:bodyDiv w:val="1"/>
      <w:marLeft w:val="0"/>
      <w:marRight w:val="0"/>
      <w:marTop w:val="0"/>
      <w:marBottom w:val="0"/>
      <w:divBdr>
        <w:top w:val="none" w:sz="0" w:space="0" w:color="auto"/>
        <w:left w:val="none" w:sz="0" w:space="0" w:color="auto"/>
        <w:bottom w:val="none" w:sz="0" w:space="0" w:color="auto"/>
        <w:right w:val="none" w:sz="0" w:space="0" w:color="auto"/>
      </w:divBdr>
    </w:div>
    <w:div w:id="1146319565">
      <w:bodyDiv w:val="1"/>
      <w:marLeft w:val="0"/>
      <w:marRight w:val="0"/>
      <w:marTop w:val="0"/>
      <w:marBottom w:val="0"/>
      <w:divBdr>
        <w:top w:val="none" w:sz="0" w:space="0" w:color="auto"/>
        <w:left w:val="none" w:sz="0" w:space="0" w:color="auto"/>
        <w:bottom w:val="none" w:sz="0" w:space="0" w:color="auto"/>
        <w:right w:val="none" w:sz="0" w:space="0" w:color="auto"/>
      </w:divBdr>
    </w:div>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177109603">
      <w:bodyDiv w:val="1"/>
      <w:marLeft w:val="0"/>
      <w:marRight w:val="0"/>
      <w:marTop w:val="0"/>
      <w:marBottom w:val="0"/>
      <w:divBdr>
        <w:top w:val="none" w:sz="0" w:space="0" w:color="auto"/>
        <w:left w:val="none" w:sz="0" w:space="0" w:color="auto"/>
        <w:bottom w:val="none" w:sz="0" w:space="0" w:color="auto"/>
        <w:right w:val="none" w:sz="0" w:space="0" w:color="auto"/>
      </w:divBdr>
      <w:divsChild>
        <w:div w:id="17825867">
          <w:marLeft w:val="0"/>
          <w:marRight w:val="0"/>
          <w:marTop w:val="0"/>
          <w:marBottom w:val="0"/>
          <w:divBdr>
            <w:top w:val="none" w:sz="0" w:space="0" w:color="auto"/>
            <w:left w:val="none" w:sz="0" w:space="0" w:color="auto"/>
            <w:bottom w:val="none" w:sz="0" w:space="0" w:color="auto"/>
            <w:right w:val="none" w:sz="0" w:space="0" w:color="auto"/>
          </w:divBdr>
        </w:div>
        <w:div w:id="66270307">
          <w:marLeft w:val="0"/>
          <w:marRight w:val="0"/>
          <w:marTop w:val="0"/>
          <w:marBottom w:val="0"/>
          <w:divBdr>
            <w:top w:val="none" w:sz="0" w:space="0" w:color="auto"/>
            <w:left w:val="none" w:sz="0" w:space="0" w:color="auto"/>
            <w:bottom w:val="none" w:sz="0" w:space="0" w:color="auto"/>
            <w:right w:val="none" w:sz="0" w:space="0" w:color="auto"/>
          </w:divBdr>
        </w:div>
        <w:div w:id="440927567">
          <w:marLeft w:val="0"/>
          <w:marRight w:val="0"/>
          <w:marTop w:val="0"/>
          <w:marBottom w:val="0"/>
          <w:divBdr>
            <w:top w:val="none" w:sz="0" w:space="0" w:color="auto"/>
            <w:left w:val="none" w:sz="0" w:space="0" w:color="auto"/>
            <w:bottom w:val="none" w:sz="0" w:space="0" w:color="auto"/>
            <w:right w:val="none" w:sz="0" w:space="0" w:color="auto"/>
          </w:divBdr>
        </w:div>
        <w:div w:id="875773950">
          <w:marLeft w:val="0"/>
          <w:marRight w:val="0"/>
          <w:marTop w:val="0"/>
          <w:marBottom w:val="0"/>
          <w:divBdr>
            <w:top w:val="none" w:sz="0" w:space="0" w:color="auto"/>
            <w:left w:val="none" w:sz="0" w:space="0" w:color="auto"/>
            <w:bottom w:val="none" w:sz="0" w:space="0" w:color="auto"/>
            <w:right w:val="none" w:sz="0" w:space="0" w:color="auto"/>
          </w:divBdr>
        </w:div>
        <w:div w:id="937713289">
          <w:marLeft w:val="0"/>
          <w:marRight w:val="0"/>
          <w:marTop w:val="0"/>
          <w:marBottom w:val="0"/>
          <w:divBdr>
            <w:top w:val="none" w:sz="0" w:space="0" w:color="auto"/>
            <w:left w:val="none" w:sz="0" w:space="0" w:color="auto"/>
            <w:bottom w:val="none" w:sz="0" w:space="0" w:color="auto"/>
            <w:right w:val="none" w:sz="0" w:space="0" w:color="auto"/>
          </w:divBdr>
        </w:div>
        <w:div w:id="1482040239">
          <w:marLeft w:val="0"/>
          <w:marRight w:val="0"/>
          <w:marTop w:val="0"/>
          <w:marBottom w:val="0"/>
          <w:divBdr>
            <w:top w:val="none" w:sz="0" w:space="0" w:color="auto"/>
            <w:left w:val="none" w:sz="0" w:space="0" w:color="auto"/>
            <w:bottom w:val="none" w:sz="0" w:space="0" w:color="auto"/>
            <w:right w:val="none" w:sz="0" w:space="0" w:color="auto"/>
          </w:divBdr>
        </w:div>
      </w:divsChild>
    </w:div>
    <w:div w:id="1183516180">
      <w:bodyDiv w:val="1"/>
      <w:marLeft w:val="0"/>
      <w:marRight w:val="0"/>
      <w:marTop w:val="0"/>
      <w:marBottom w:val="0"/>
      <w:divBdr>
        <w:top w:val="none" w:sz="0" w:space="0" w:color="auto"/>
        <w:left w:val="none" w:sz="0" w:space="0" w:color="auto"/>
        <w:bottom w:val="none" w:sz="0" w:space="0" w:color="auto"/>
        <w:right w:val="none" w:sz="0" w:space="0" w:color="auto"/>
      </w:divBdr>
    </w:div>
    <w:div w:id="1186946078">
      <w:bodyDiv w:val="1"/>
      <w:marLeft w:val="0"/>
      <w:marRight w:val="0"/>
      <w:marTop w:val="0"/>
      <w:marBottom w:val="0"/>
      <w:divBdr>
        <w:top w:val="none" w:sz="0" w:space="0" w:color="auto"/>
        <w:left w:val="none" w:sz="0" w:space="0" w:color="auto"/>
        <w:bottom w:val="none" w:sz="0" w:space="0" w:color="auto"/>
        <w:right w:val="none" w:sz="0" w:space="0" w:color="auto"/>
      </w:divBdr>
    </w:div>
    <w:div w:id="1195650737">
      <w:bodyDiv w:val="1"/>
      <w:marLeft w:val="0"/>
      <w:marRight w:val="0"/>
      <w:marTop w:val="0"/>
      <w:marBottom w:val="0"/>
      <w:divBdr>
        <w:top w:val="none" w:sz="0" w:space="0" w:color="auto"/>
        <w:left w:val="none" w:sz="0" w:space="0" w:color="auto"/>
        <w:bottom w:val="none" w:sz="0" w:space="0" w:color="auto"/>
        <w:right w:val="none" w:sz="0" w:space="0" w:color="auto"/>
      </w:divBdr>
    </w:div>
    <w:div w:id="1222011900">
      <w:bodyDiv w:val="1"/>
      <w:marLeft w:val="0"/>
      <w:marRight w:val="0"/>
      <w:marTop w:val="0"/>
      <w:marBottom w:val="0"/>
      <w:divBdr>
        <w:top w:val="none" w:sz="0" w:space="0" w:color="auto"/>
        <w:left w:val="none" w:sz="0" w:space="0" w:color="auto"/>
        <w:bottom w:val="none" w:sz="0" w:space="0" w:color="auto"/>
        <w:right w:val="none" w:sz="0" w:space="0" w:color="auto"/>
      </w:divBdr>
      <w:divsChild>
        <w:div w:id="779642092">
          <w:marLeft w:val="0"/>
          <w:marRight w:val="0"/>
          <w:marTop w:val="0"/>
          <w:marBottom w:val="0"/>
          <w:divBdr>
            <w:top w:val="single" w:sz="6" w:space="0" w:color="000000"/>
            <w:left w:val="single" w:sz="6" w:space="0" w:color="000000"/>
            <w:bottom w:val="single" w:sz="6" w:space="0" w:color="000000"/>
            <w:right w:val="single" w:sz="6" w:space="0" w:color="000000"/>
          </w:divBdr>
          <w:divsChild>
            <w:div w:id="1294477770">
              <w:marLeft w:val="0"/>
              <w:marRight w:val="0"/>
              <w:marTop w:val="0"/>
              <w:marBottom w:val="0"/>
              <w:divBdr>
                <w:top w:val="none" w:sz="0" w:space="0" w:color="auto"/>
                <w:left w:val="none" w:sz="0" w:space="0" w:color="auto"/>
                <w:bottom w:val="none" w:sz="0" w:space="0" w:color="auto"/>
                <w:right w:val="none" w:sz="0" w:space="0" w:color="auto"/>
              </w:divBdr>
              <w:divsChild>
                <w:div w:id="1021587745">
                  <w:marLeft w:val="0"/>
                  <w:marRight w:val="0"/>
                  <w:marTop w:val="0"/>
                  <w:marBottom w:val="0"/>
                  <w:divBdr>
                    <w:top w:val="none" w:sz="0" w:space="0" w:color="auto"/>
                    <w:left w:val="none" w:sz="0" w:space="0" w:color="auto"/>
                    <w:bottom w:val="none" w:sz="0" w:space="0" w:color="auto"/>
                    <w:right w:val="none" w:sz="0" w:space="0" w:color="auto"/>
                  </w:divBdr>
                  <w:divsChild>
                    <w:div w:id="1008674687">
                      <w:marLeft w:val="0"/>
                      <w:marRight w:val="0"/>
                      <w:marTop w:val="0"/>
                      <w:marBottom w:val="0"/>
                      <w:divBdr>
                        <w:top w:val="none" w:sz="0" w:space="0" w:color="auto"/>
                        <w:left w:val="none" w:sz="0" w:space="0" w:color="auto"/>
                        <w:bottom w:val="none" w:sz="0" w:space="0" w:color="auto"/>
                        <w:right w:val="none" w:sz="0" w:space="0" w:color="auto"/>
                      </w:divBdr>
                      <w:divsChild>
                        <w:div w:id="18017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85327">
      <w:bodyDiv w:val="1"/>
      <w:marLeft w:val="0"/>
      <w:marRight w:val="0"/>
      <w:marTop w:val="0"/>
      <w:marBottom w:val="0"/>
      <w:divBdr>
        <w:top w:val="none" w:sz="0" w:space="0" w:color="auto"/>
        <w:left w:val="none" w:sz="0" w:space="0" w:color="auto"/>
        <w:bottom w:val="none" w:sz="0" w:space="0" w:color="auto"/>
        <w:right w:val="none" w:sz="0" w:space="0" w:color="auto"/>
      </w:divBdr>
    </w:div>
    <w:div w:id="1298339425">
      <w:bodyDiv w:val="1"/>
      <w:marLeft w:val="0"/>
      <w:marRight w:val="0"/>
      <w:marTop w:val="0"/>
      <w:marBottom w:val="0"/>
      <w:divBdr>
        <w:top w:val="none" w:sz="0" w:space="0" w:color="auto"/>
        <w:left w:val="none" w:sz="0" w:space="0" w:color="auto"/>
        <w:bottom w:val="none" w:sz="0" w:space="0" w:color="auto"/>
        <w:right w:val="none" w:sz="0" w:space="0" w:color="auto"/>
      </w:divBdr>
    </w:div>
    <w:div w:id="1376848629">
      <w:bodyDiv w:val="1"/>
      <w:marLeft w:val="0"/>
      <w:marRight w:val="0"/>
      <w:marTop w:val="0"/>
      <w:marBottom w:val="0"/>
      <w:divBdr>
        <w:top w:val="none" w:sz="0" w:space="0" w:color="auto"/>
        <w:left w:val="none" w:sz="0" w:space="0" w:color="auto"/>
        <w:bottom w:val="none" w:sz="0" w:space="0" w:color="auto"/>
        <w:right w:val="none" w:sz="0" w:space="0" w:color="auto"/>
      </w:divBdr>
    </w:div>
    <w:div w:id="1401711442">
      <w:bodyDiv w:val="1"/>
      <w:marLeft w:val="0"/>
      <w:marRight w:val="0"/>
      <w:marTop w:val="0"/>
      <w:marBottom w:val="0"/>
      <w:divBdr>
        <w:top w:val="none" w:sz="0" w:space="0" w:color="auto"/>
        <w:left w:val="none" w:sz="0" w:space="0" w:color="auto"/>
        <w:bottom w:val="none" w:sz="0" w:space="0" w:color="auto"/>
        <w:right w:val="none" w:sz="0" w:space="0" w:color="auto"/>
      </w:divBdr>
    </w:div>
    <w:div w:id="1408845218">
      <w:bodyDiv w:val="1"/>
      <w:marLeft w:val="0"/>
      <w:marRight w:val="0"/>
      <w:marTop w:val="0"/>
      <w:marBottom w:val="0"/>
      <w:divBdr>
        <w:top w:val="none" w:sz="0" w:space="0" w:color="auto"/>
        <w:left w:val="none" w:sz="0" w:space="0" w:color="auto"/>
        <w:bottom w:val="none" w:sz="0" w:space="0" w:color="auto"/>
        <w:right w:val="none" w:sz="0" w:space="0" w:color="auto"/>
      </w:divBdr>
    </w:div>
    <w:div w:id="1410617037">
      <w:bodyDiv w:val="1"/>
      <w:marLeft w:val="0"/>
      <w:marRight w:val="0"/>
      <w:marTop w:val="0"/>
      <w:marBottom w:val="0"/>
      <w:divBdr>
        <w:top w:val="none" w:sz="0" w:space="0" w:color="auto"/>
        <w:left w:val="none" w:sz="0" w:space="0" w:color="auto"/>
        <w:bottom w:val="none" w:sz="0" w:space="0" w:color="auto"/>
        <w:right w:val="none" w:sz="0" w:space="0" w:color="auto"/>
      </w:divBdr>
    </w:div>
    <w:div w:id="1411847504">
      <w:bodyDiv w:val="1"/>
      <w:marLeft w:val="0"/>
      <w:marRight w:val="0"/>
      <w:marTop w:val="0"/>
      <w:marBottom w:val="0"/>
      <w:divBdr>
        <w:top w:val="none" w:sz="0" w:space="0" w:color="auto"/>
        <w:left w:val="none" w:sz="0" w:space="0" w:color="auto"/>
        <w:bottom w:val="none" w:sz="0" w:space="0" w:color="auto"/>
        <w:right w:val="none" w:sz="0" w:space="0" w:color="auto"/>
      </w:divBdr>
    </w:div>
    <w:div w:id="1421413016">
      <w:bodyDiv w:val="1"/>
      <w:marLeft w:val="0"/>
      <w:marRight w:val="0"/>
      <w:marTop w:val="0"/>
      <w:marBottom w:val="0"/>
      <w:divBdr>
        <w:top w:val="none" w:sz="0" w:space="0" w:color="auto"/>
        <w:left w:val="none" w:sz="0" w:space="0" w:color="auto"/>
        <w:bottom w:val="none" w:sz="0" w:space="0" w:color="auto"/>
        <w:right w:val="none" w:sz="0" w:space="0" w:color="auto"/>
      </w:divBdr>
    </w:div>
    <w:div w:id="1423338805">
      <w:bodyDiv w:val="1"/>
      <w:marLeft w:val="0"/>
      <w:marRight w:val="0"/>
      <w:marTop w:val="0"/>
      <w:marBottom w:val="0"/>
      <w:divBdr>
        <w:top w:val="none" w:sz="0" w:space="0" w:color="auto"/>
        <w:left w:val="none" w:sz="0" w:space="0" w:color="auto"/>
        <w:bottom w:val="none" w:sz="0" w:space="0" w:color="auto"/>
        <w:right w:val="none" w:sz="0" w:space="0" w:color="auto"/>
      </w:divBdr>
    </w:div>
    <w:div w:id="1430613433">
      <w:bodyDiv w:val="1"/>
      <w:marLeft w:val="0"/>
      <w:marRight w:val="0"/>
      <w:marTop w:val="0"/>
      <w:marBottom w:val="0"/>
      <w:divBdr>
        <w:top w:val="none" w:sz="0" w:space="0" w:color="auto"/>
        <w:left w:val="none" w:sz="0" w:space="0" w:color="auto"/>
        <w:bottom w:val="none" w:sz="0" w:space="0" w:color="auto"/>
        <w:right w:val="none" w:sz="0" w:space="0" w:color="auto"/>
      </w:divBdr>
    </w:div>
    <w:div w:id="1488014454">
      <w:bodyDiv w:val="1"/>
      <w:marLeft w:val="0"/>
      <w:marRight w:val="0"/>
      <w:marTop w:val="0"/>
      <w:marBottom w:val="0"/>
      <w:divBdr>
        <w:top w:val="none" w:sz="0" w:space="0" w:color="auto"/>
        <w:left w:val="none" w:sz="0" w:space="0" w:color="auto"/>
        <w:bottom w:val="none" w:sz="0" w:space="0" w:color="auto"/>
        <w:right w:val="none" w:sz="0" w:space="0" w:color="auto"/>
      </w:divBdr>
    </w:div>
    <w:div w:id="1518039031">
      <w:bodyDiv w:val="1"/>
      <w:marLeft w:val="0"/>
      <w:marRight w:val="0"/>
      <w:marTop w:val="0"/>
      <w:marBottom w:val="0"/>
      <w:divBdr>
        <w:top w:val="none" w:sz="0" w:space="0" w:color="auto"/>
        <w:left w:val="none" w:sz="0" w:space="0" w:color="auto"/>
        <w:bottom w:val="none" w:sz="0" w:space="0" w:color="auto"/>
        <w:right w:val="none" w:sz="0" w:space="0" w:color="auto"/>
      </w:divBdr>
    </w:div>
    <w:div w:id="1526095063">
      <w:bodyDiv w:val="1"/>
      <w:marLeft w:val="0"/>
      <w:marRight w:val="0"/>
      <w:marTop w:val="0"/>
      <w:marBottom w:val="0"/>
      <w:divBdr>
        <w:top w:val="none" w:sz="0" w:space="0" w:color="auto"/>
        <w:left w:val="none" w:sz="0" w:space="0" w:color="auto"/>
        <w:bottom w:val="none" w:sz="0" w:space="0" w:color="auto"/>
        <w:right w:val="none" w:sz="0" w:space="0" w:color="auto"/>
      </w:divBdr>
    </w:div>
    <w:div w:id="1532184934">
      <w:bodyDiv w:val="1"/>
      <w:marLeft w:val="0"/>
      <w:marRight w:val="0"/>
      <w:marTop w:val="0"/>
      <w:marBottom w:val="0"/>
      <w:divBdr>
        <w:top w:val="none" w:sz="0" w:space="0" w:color="auto"/>
        <w:left w:val="none" w:sz="0" w:space="0" w:color="auto"/>
        <w:bottom w:val="none" w:sz="0" w:space="0" w:color="auto"/>
        <w:right w:val="none" w:sz="0" w:space="0" w:color="auto"/>
      </w:divBdr>
    </w:div>
    <w:div w:id="1572814546">
      <w:bodyDiv w:val="1"/>
      <w:marLeft w:val="0"/>
      <w:marRight w:val="0"/>
      <w:marTop w:val="0"/>
      <w:marBottom w:val="0"/>
      <w:divBdr>
        <w:top w:val="none" w:sz="0" w:space="0" w:color="auto"/>
        <w:left w:val="none" w:sz="0" w:space="0" w:color="auto"/>
        <w:bottom w:val="none" w:sz="0" w:space="0" w:color="auto"/>
        <w:right w:val="none" w:sz="0" w:space="0" w:color="auto"/>
      </w:divBdr>
    </w:div>
    <w:div w:id="1588658902">
      <w:bodyDiv w:val="1"/>
      <w:marLeft w:val="0"/>
      <w:marRight w:val="0"/>
      <w:marTop w:val="0"/>
      <w:marBottom w:val="0"/>
      <w:divBdr>
        <w:top w:val="none" w:sz="0" w:space="0" w:color="auto"/>
        <w:left w:val="none" w:sz="0" w:space="0" w:color="auto"/>
        <w:bottom w:val="none" w:sz="0" w:space="0" w:color="auto"/>
        <w:right w:val="none" w:sz="0" w:space="0" w:color="auto"/>
      </w:divBdr>
    </w:div>
    <w:div w:id="1602421086">
      <w:bodyDiv w:val="1"/>
      <w:marLeft w:val="0"/>
      <w:marRight w:val="0"/>
      <w:marTop w:val="0"/>
      <w:marBottom w:val="0"/>
      <w:divBdr>
        <w:top w:val="none" w:sz="0" w:space="0" w:color="auto"/>
        <w:left w:val="none" w:sz="0" w:space="0" w:color="auto"/>
        <w:bottom w:val="none" w:sz="0" w:space="0" w:color="auto"/>
        <w:right w:val="none" w:sz="0" w:space="0" w:color="auto"/>
      </w:divBdr>
    </w:div>
    <w:div w:id="1610505603">
      <w:bodyDiv w:val="1"/>
      <w:marLeft w:val="0"/>
      <w:marRight w:val="0"/>
      <w:marTop w:val="0"/>
      <w:marBottom w:val="0"/>
      <w:divBdr>
        <w:top w:val="none" w:sz="0" w:space="0" w:color="auto"/>
        <w:left w:val="none" w:sz="0" w:space="0" w:color="auto"/>
        <w:bottom w:val="none" w:sz="0" w:space="0" w:color="auto"/>
        <w:right w:val="none" w:sz="0" w:space="0" w:color="auto"/>
      </w:divBdr>
    </w:div>
    <w:div w:id="1629313566">
      <w:bodyDiv w:val="1"/>
      <w:marLeft w:val="0"/>
      <w:marRight w:val="0"/>
      <w:marTop w:val="0"/>
      <w:marBottom w:val="0"/>
      <w:divBdr>
        <w:top w:val="none" w:sz="0" w:space="0" w:color="auto"/>
        <w:left w:val="none" w:sz="0" w:space="0" w:color="auto"/>
        <w:bottom w:val="none" w:sz="0" w:space="0" w:color="auto"/>
        <w:right w:val="none" w:sz="0" w:space="0" w:color="auto"/>
      </w:divBdr>
    </w:div>
    <w:div w:id="1633361856">
      <w:bodyDiv w:val="1"/>
      <w:marLeft w:val="0"/>
      <w:marRight w:val="0"/>
      <w:marTop w:val="0"/>
      <w:marBottom w:val="0"/>
      <w:divBdr>
        <w:top w:val="none" w:sz="0" w:space="0" w:color="auto"/>
        <w:left w:val="none" w:sz="0" w:space="0" w:color="auto"/>
        <w:bottom w:val="none" w:sz="0" w:space="0" w:color="auto"/>
        <w:right w:val="none" w:sz="0" w:space="0" w:color="auto"/>
      </w:divBdr>
    </w:div>
    <w:div w:id="1665819273">
      <w:bodyDiv w:val="1"/>
      <w:marLeft w:val="0"/>
      <w:marRight w:val="0"/>
      <w:marTop w:val="0"/>
      <w:marBottom w:val="0"/>
      <w:divBdr>
        <w:top w:val="none" w:sz="0" w:space="0" w:color="auto"/>
        <w:left w:val="none" w:sz="0" w:space="0" w:color="auto"/>
        <w:bottom w:val="none" w:sz="0" w:space="0" w:color="auto"/>
        <w:right w:val="none" w:sz="0" w:space="0" w:color="auto"/>
      </w:divBdr>
    </w:div>
    <w:div w:id="1682197323">
      <w:bodyDiv w:val="1"/>
      <w:marLeft w:val="0"/>
      <w:marRight w:val="0"/>
      <w:marTop w:val="0"/>
      <w:marBottom w:val="0"/>
      <w:divBdr>
        <w:top w:val="none" w:sz="0" w:space="0" w:color="auto"/>
        <w:left w:val="none" w:sz="0" w:space="0" w:color="auto"/>
        <w:bottom w:val="none" w:sz="0" w:space="0" w:color="auto"/>
        <w:right w:val="none" w:sz="0" w:space="0" w:color="auto"/>
      </w:divBdr>
    </w:div>
    <w:div w:id="1717579646">
      <w:bodyDiv w:val="1"/>
      <w:marLeft w:val="0"/>
      <w:marRight w:val="0"/>
      <w:marTop w:val="0"/>
      <w:marBottom w:val="0"/>
      <w:divBdr>
        <w:top w:val="none" w:sz="0" w:space="0" w:color="auto"/>
        <w:left w:val="none" w:sz="0" w:space="0" w:color="auto"/>
        <w:bottom w:val="none" w:sz="0" w:space="0" w:color="auto"/>
        <w:right w:val="none" w:sz="0" w:space="0" w:color="auto"/>
      </w:divBdr>
    </w:div>
    <w:div w:id="1730103953">
      <w:bodyDiv w:val="1"/>
      <w:marLeft w:val="0"/>
      <w:marRight w:val="0"/>
      <w:marTop w:val="0"/>
      <w:marBottom w:val="0"/>
      <w:divBdr>
        <w:top w:val="none" w:sz="0" w:space="0" w:color="auto"/>
        <w:left w:val="none" w:sz="0" w:space="0" w:color="auto"/>
        <w:bottom w:val="none" w:sz="0" w:space="0" w:color="auto"/>
        <w:right w:val="none" w:sz="0" w:space="0" w:color="auto"/>
      </w:divBdr>
    </w:div>
    <w:div w:id="1759669923">
      <w:bodyDiv w:val="1"/>
      <w:marLeft w:val="0"/>
      <w:marRight w:val="0"/>
      <w:marTop w:val="0"/>
      <w:marBottom w:val="0"/>
      <w:divBdr>
        <w:top w:val="none" w:sz="0" w:space="0" w:color="auto"/>
        <w:left w:val="none" w:sz="0" w:space="0" w:color="auto"/>
        <w:bottom w:val="none" w:sz="0" w:space="0" w:color="auto"/>
        <w:right w:val="none" w:sz="0" w:space="0" w:color="auto"/>
      </w:divBdr>
    </w:div>
    <w:div w:id="1767532294">
      <w:bodyDiv w:val="1"/>
      <w:marLeft w:val="0"/>
      <w:marRight w:val="0"/>
      <w:marTop w:val="0"/>
      <w:marBottom w:val="0"/>
      <w:divBdr>
        <w:top w:val="none" w:sz="0" w:space="0" w:color="auto"/>
        <w:left w:val="none" w:sz="0" w:space="0" w:color="auto"/>
        <w:bottom w:val="none" w:sz="0" w:space="0" w:color="auto"/>
        <w:right w:val="none" w:sz="0" w:space="0" w:color="auto"/>
      </w:divBdr>
    </w:div>
    <w:div w:id="1777408815">
      <w:bodyDiv w:val="1"/>
      <w:marLeft w:val="0"/>
      <w:marRight w:val="0"/>
      <w:marTop w:val="0"/>
      <w:marBottom w:val="0"/>
      <w:divBdr>
        <w:top w:val="none" w:sz="0" w:space="0" w:color="auto"/>
        <w:left w:val="none" w:sz="0" w:space="0" w:color="auto"/>
        <w:bottom w:val="none" w:sz="0" w:space="0" w:color="auto"/>
        <w:right w:val="none" w:sz="0" w:space="0" w:color="auto"/>
      </w:divBdr>
    </w:div>
    <w:div w:id="1781218217">
      <w:bodyDiv w:val="1"/>
      <w:marLeft w:val="0"/>
      <w:marRight w:val="0"/>
      <w:marTop w:val="0"/>
      <w:marBottom w:val="0"/>
      <w:divBdr>
        <w:top w:val="none" w:sz="0" w:space="0" w:color="auto"/>
        <w:left w:val="none" w:sz="0" w:space="0" w:color="auto"/>
        <w:bottom w:val="none" w:sz="0" w:space="0" w:color="auto"/>
        <w:right w:val="none" w:sz="0" w:space="0" w:color="auto"/>
      </w:divBdr>
    </w:div>
    <w:div w:id="1789742570">
      <w:bodyDiv w:val="1"/>
      <w:marLeft w:val="0"/>
      <w:marRight w:val="0"/>
      <w:marTop w:val="0"/>
      <w:marBottom w:val="0"/>
      <w:divBdr>
        <w:top w:val="none" w:sz="0" w:space="0" w:color="auto"/>
        <w:left w:val="none" w:sz="0" w:space="0" w:color="auto"/>
        <w:bottom w:val="none" w:sz="0" w:space="0" w:color="auto"/>
        <w:right w:val="none" w:sz="0" w:space="0" w:color="auto"/>
      </w:divBdr>
    </w:div>
    <w:div w:id="1797524139">
      <w:bodyDiv w:val="1"/>
      <w:marLeft w:val="0"/>
      <w:marRight w:val="0"/>
      <w:marTop w:val="0"/>
      <w:marBottom w:val="0"/>
      <w:divBdr>
        <w:top w:val="none" w:sz="0" w:space="0" w:color="auto"/>
        <w:left w:val="none" w:sz="0" w:space="0" w:color="auto"/>
        <w:bottom w:val="none" w:sz="0" w:space="0" w:color="auto"/>
        <w:right w:val="none" w:sz="0" w:space="0" w:color="auto"/>
      </w:divBdr>
    </w:div>
    <w:div w:id="1804038054">
      <w:bodyDiv w:val="1"/>
      <w:marLeft w:val="0"/>
      <w:marRight w:val="0"/>
      <w:marTop w:val="0"/>
      <w:marBottom w:val="0"/>
      <w:divBdr>
        <w:top w:val="none" w:sz="0" w:space="0" w:color="auto"/>
        <w:left w:val="none" w:sz="0" w:space="0" w:color="auto"/>
        <w:bottom w:val="none" w:sz="0" w:space="0" w:color="auto"/>
        <w:right w:val="none" w:sz="0" w:space="0" w:color="auto"/>
      </w:divBdr>
    </w:div>
    <w:div w:id="1818958692">
      <w:bodyDiv w:val="1"/>
      <w:marLeft w:val="0"/>
      <w:marRight w:val="0"/>
      <w:marTop w:val="0"/>
      <w:marBottom w:val="0"/>
      <w:divBdr>
        <w:top w:val="none" w:sz="0" w:space="0" w:color="auto"/>
        <w:left w:val="none" w:sz="0" w:space="0" w:color="auto"/>
        <w:bottom w:val="none" w:sz="0" w:space="0" w:color="auto"/>
        <w:right w:val="none" w:sz="0" w:space="0" w:color="auto"/>
      </w:divBdr>
    </w:div>
    <w:div w:id="1839147817">
      <w:bodyDiv w:val="1"/>
      <w:marLeft w:val="0"/>
      <w:marRight w:val="0"/>
      <w:marTop w:val="0"/>
      <w:marBottom w:val="0"/>
      <w:divBdr>
        <w:top w:val="none" w:sz="0" w:space="0" w:color="auto"/>
        <w:left w:val="none" w:sz="0" w:space="0" w:color="auto"/>
        <w:bottom w:val="none" w:sz="0" w:space="0" w:color="auto"/>
        <w:right w:val="none" w:sz="0" w:space="0" w:color="auto"/>
      </w:divBdr>
    </w:div>
    <w:div w:id="1840999891">
      <w:bodyDiv w:val="1"/>
      <w:marLeft w:val="0"/>
      <w:marRight w:val="0"/>
      <w:marTop w:val="0"/>
      <w:marBottom w:val="0"/>
      <w:divBdr>
        <w:top w:val="none" w:sz="0" w:space="0" w:color="auto"/>
        <w:left w:val="none" w:sz="0" w:space="0" w:color="auto"/>
        <w:bottom w:val="none" w:sz="0" w:space="0" w:color="auto"/>
        <w:right w:val="none" w:sz="0" w:space="0" w:color="auto"/>
      </w:divBdr>
    </w:div>
    <w:div w:id="1862350398">
      <w:bodyDiv w:val="1"/>
      <w:marLeft w:val="0"/>
      <w:marRight w:val="0"/>
      <w:marTop w:val="0"/>
      <w:marBottom w:val="0"/>
      <w:divBdr>
        <w:top w:val="none" w:sz="0" w:space="0" w:color="auto"/>
        <w:left w:val="none" w:sz="0" w:space="0" w:color="auto"/>
        <w:bottom w:val="none" w:sz="0" w:space="0" w:color="auto"/>
        <w:right w:val="none" w:sz="0" w:space="0" w:color="auto"/>
      </w:divBdr>
    </w:div>
    <w:div w:id="1887788838">
      <w:bodyDiv w:val="1"/>
      <w:marLeft w:val="0"/>
      <w:marRight w:val="0"/>
      <w:marTop w:val="0"/>
      <w:marBottom w:val="0"/>
      <w:divBdr>
        <w:top w:val="none" w:sz="0" w:space="0" w:color="auto"/>
        <w:left w:val="none" w:sz="0" w:space="0" w:color="auto"/>
        <w:bottom w:val="none" w:sz="0" w:space="0" w:color="auto"/>
        <w:right w:val="none" w:sz="0" w:space="0" w:color="auto"/>
      </w:divBdr>
    </w:div>
    <w:div w:id="1890795667">
      <w:bodyDiv w:val="1"/>
      <w:marLeft w:val="0"/>
      <w:marRight w:val="0"/>
      <w:marTop w:val="0"/>
      <w:marBottom w:val="0"/>
      <w:divBdr>
        <w:top w:val="none" w:sz="0" w:space="0" w:color="auto"/>
        <w:left w:val="none" w:sz="0" w:space="0" w:color="auto"/>
        <w:bottom w:val="none" w:sz="0" w:space="0" w:color="auto"/>
        <w:right w:val="none" w:sz="0" w:space="0" w:color="auto"/>
      </w:divBdr>
    </w:div>
    <w:div w:id="1906840039">
      <w:bodyDiv w:val="1"/>
      <w:marLeft w:val="0"/>
      <w:marRight w:val="0"/>
      <w:marTop w:val="0"/>
      <w:marBottom w:val="0"/>
      <w:divBdr>
        <w:top w:val="none" w:sz="0" w:space="0" w:color="auto"/>
        <w:left w:val="none" w:sz="0" w:space="0" w:color="auto"/>
        <w:bottom w:val="none" w:sz="0" w:space="0" w:color="auto"/>
        <w:right w:val="none" w:sz="0" w:space="0" w:color="auto"/>
      </w:divBdr>
    </w:div>
    <w:div w:id="1923367958">
      <w:bodyDiv w:val="1"/>
      <w:marLeft w:val="0"/>
      <w:marRight w:val="0"/>
      <w:marTop w:val="0"/>
      <w:marBottom w:val="0"/>
      <w:divBdr>
        <w:top w:val="none" w:sz="0" w:space="0" w:color="auto"/>
        <w:left w:val="none" w:sz="0" w:space="0" w:color="auto"/>
        <w:bottom w:val="none" w:sz="0" w:space="0" w:color="auto"/>
        <w:right w:val="none" w:sz="0" w:space="0" w:color="auto"/>
      </w:divBdr>
    </w:div>
    <w:div w:id="1930037009">
      <w:bodyDiv w:val="1"/>
      <w:marLeft w:val="0"/>
      <w:marRight w:val="0"/>
      <w:marTop w:val="0"/>
      <w:marBottom w:val="0"/>
      <w:divBdr>
        <w:top w:val="none" w:sz="0" w:space="0" w:color="auto"/>
        <w:left w:val="none" w:sz="0" w:space="0" w:color="auto"/>
        <w:bottom w:val="none" w:sz="0" w:space="0" w:color="auto"/>
        <w:right w:val="none" w:sz="0" w:space="0" w:color="auto"/>
      </w:divBdr>
    </w:div>
    <w:div w:id="1960063635">
      <w:bodyDiv w:val="1"/>
      <w:marLeft w:val="0"/>
      <w:marRight w:val="0"/>
      <w:marTop w:val="0"/>
      <w:marBottom w:val="0"/>
      <w:divBdr>
        <w:top w:val="none" w:sz="0" w:space="0" w:color="auto"/>
        <w:left w:val="none" w:sz="0" w:space="0" w:color="auto"/>
        <w:bottom w:val="none" w:sz="0" w:space="0" w:color="auto"/>
        <w:right w:val="none" w:sz="0" w:space="0" w:color="auto"/>
      </w:divBdr>
    </w:div>
    <w:div w:id="1973051430">
      <w:bodyDiv w:val="1"/>
      <w:marLeft w:val="0"/>
      <w:marRight w:val="0"/>
      <w:marTop w:val="0"/>
      <w:marBottom w:val="0"/>
      <w:divBdr>
        <w:top w:val="none" w:sz="0" w:space="0" w:color="auto"/>
        <w:left w:val="none" w:sz="0" w:space="0" w:color="auto"/>
        <w:bottom w:val="none" w:sz="0" w:space="0" w:color="auto"/>
        <w:right w:val="none" w:sz="0" w:space="0" w:color="auto"/>
      </w:divBdr>
    </w:div>
    <w:div w:id="1986474483">
      <w:bodyDiv w:val="1"/>
      <w:marLeft w:val="0"/>
      <w:marRight w:val="0"/>
      <w:marTop w:val="0"/>
      <w:marBottom w:val="0"/>
      <w:divBdr>
        <w:top w:val="none" w:sz="0" w:space="0" w:color="auto"/>
        <w:left w:val="none" w:sz="0" w:space="0" w:color="auto"/>
        <w:bottom w:val="none" w:sz="0" w:space="0" w:color="auto"/>
        <w:right w:val="none" w:sz="0" w:space="0" w:color="auto"/>
      </w:divBdr>
      <w:divsChild>
        <w:div w:id="1690528705">
          <w:marLeft w:val="0"/>
          <w:marRight w:val="0"/>
          <w:marTop w:val="0"/>
          <w:marBottom w:val="0"/>
          <w:divBdr>
            <w:top w:val="single" w:sz="6" w:space="0" w:color="000000"/>
            <w:left w:val="single" w:sz="6" w:space="0" w:color="000000"/>
            <w:bottom w:val="single" w:sz="6" w:space="0" w:color="000000"/>
            <w:right w:val="single" w:sz="6" w:space="0" w:color="000000"/>
          </w:divBdr>
          <w:divsChild>
            <w:div w:id="1606887579">
              <w:marLeft w:val="0"/>
              <w:marRight w:val="0"/>
              <w:marTop w:val="0"/>
              <w:marBottom w:val="0"/>
              <w:divBdr>
                <w:top w:val="none" w:sz="0" w:space="0" w:color="auto"/>
                <w:left w:val="none" w:sz="0" w:space="0" w:color="auto"/>
                <w:bottom w:val="none" w:sz="0" w:space="0" w:color="auto"/>
                <w:right w:val="none" w:sz="0" w:space="0" w:color="auto"/>
              </w:divBdr>
              <w:divsChild>
                <w:div w:id="5131769">
                  <w:marLeft w:val="0"/>
                  <w:marRight w:val="0"/>
                  <w:marTop w:val="0"/>
                  <w:marBottom w:val="0"/>
                  <w:divBdr>
                    <w:top w:val="none" w:sz="0" w:space="0" w:color="auto"/>
                    <w:left w:val="none" w:sz="0" w:space="0" w:color="auto"/>
                    <w:bottom w:val="none" w:sz="0" w:space="0" w:color="auto"/>
                    <w:right w:val="none" w:sz="0" w:space="0" w:color="auto"/>
                  </w:divBdr>
                  <w:divsChild>
                    <w:div w:id="1067875170">
                      <w:marLeft w:val="0"/>
                      <w:marRight w:val="0"/>
                      <w:marTop w:val="0"/>
                      <w:marBottom w:val="0"/>
                      <w:divBdr>
                        <w:top w:val="none" w:sz="0" w:space="0" w:color="auto"/>
                        <w:left w:val="none" w:sz="0" w:space="0" w:color="auto"/>
                        <w:bottom w:val="none" w:sz="0" w:space="0" w:color="auto"/>
                        <w:right w:val="none" w:sz="0" w:space="0" w:color="auto"/>
                      </w:divBdr>
                      <w:divsChild>
                        <w:div w:id="9920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8522">
      <w:bodyDiv w:val="1"/>
      <w:marLeft w:val="0"/>
      <w:marRight w:val="0"/>
      <w:marTop w:val="0"/>
      <w:marBottom w:val="0"/>
      <w:divBdr>
        <w:top w:val="none" w:sz="0" w:space="0" w:color="auto"/>
        <w:left w:val="none" w:sz="0" w:space="0" w:color="auto"/>
        <w:bottom w:val="none" w:sz="0" w:space="0" w:color="auto"/>
        <w:right w:val="none" w:sz="0" w:space="0" w:color="auto"/>
      </w:divBdr>
    </w:div>
    <w:div w:id="2008702880">
      <w:bodyDiv w:val="1"/>
      <w:marLeft w:val="0"/>
      <w:marRight w:val="0"/>
      <w:marTop w:val="0"/>
      <w:marBottom w:val="0"/>
      <w:divBdr>
        <w:top w:val="none" w:sz="0" w:space="0" w:color="auto"/>
        <w:left w:val="none" w:sz="0" w:space="0" w:color="auto"/>
        <w:bottom w:val="none" w:sz="0" w:space="0" w:color="auto"/>
        <w:right w:val="none" w:sz="0" w:space="0" w:color="auto"/>
      </w:divBdr>
    </w:div>
    <w:div w:id="2014527947">
      <w:bodyDiv w:val="1"/>
      <w:marLeft w:val="0"/>
      <w:marRight w:val="0"/>
      <w:marTop w:val="0"/>
      <w:marBottom w:val="0"/>
      <w:divBdr>
        <w:top w:val="none" w:sz="0" w:space="0" w:color="auto"/>
        <w:left w:val="none" w:sz="0" w:space="0" w:color="auto"/>
        <w:bottom w:val="none" w:sz="0" w:space="0" w:color="auto"/>
        <w:right w:val="none" w:sz="0" w:space="0" w:color="auto"/>
      </w:divBdr>
    </w:div>
    <w:div w:id="2025747818">
      <w:bodyDiv w:val="1"/>
      <w:marLeft w:val="0"/>
      <w:marRight w:val="0"/>
      <w:marTop w:val="0"/>
      <w:marBottom w:val="0"/>
      <w:divBdr>
        <w:top w:val="none" w:sz="0" w:space="0" w:color="auto"/>
        <w:left w:val="none" w:sz="0" w:space="0" w:color="auto"/>
        <w:bottom w:val="none" w:sz="0" w:space="0" w:color="auto"/>
        <w:right w:val="none" w:sz="0" w:space="0" w:color="auto"/>
      </w:divBdr>
    </w:div>
    <w:div w:id="2044086765">
      <w:bodyDiv w:val="1"/>
      <w:marLeft w:val="0"/>
      <w:marRight w:val="0"/>
      <w:marTop w:val="0"/>
      <w:marBottom w:val="0"/>
      <w:divBdr>
        <w:top w:val="none" w:sz="0" w:space="0" w:color="auto"/>
        <w:left w:val="none" w:sz="0" w:space="0" w:color="auto"/>
        <w:bottom w:val="none" w:sz="0" w:space="0" w:color="auto"/>
        <w:right w:val="none" w:sz="0" w:space="0" w:color="auto"/>
      </w:divBdr>
    </w:div>
    <w:div w:id="2054384629">
      <w:bodyDiv w:val="1"/>
      <w:marLeft w:val="0"/>
      <w:marRight w:val="0"/>
      <w:marTop w:val="0"/>
      <w:marBottom w:val="0"/>
      <w:divBdr>
        <w:top w:val="none" w:sz="0" w:space="0" w:color="auto"/>
        <w:left w:val="none" w:sz="0" w:space="0" w:color="auto"/>
        <w:bottom w:val="none" w:sz="0" w:space="0" w:color="auto"/>
        <w:right w:val="none" w:sz="0" w:space="0" w:color="auto"/>
      </w:divBdr>
    </w:div>
    <w:div w:id="2056811948">
      <w:bodyDiv w:val="1"/>
      <w:marLeft w:val="0"/>
      <w:marRight w:val="0"/>
      <w:marTop w:val="0"/>
      <w:marBottom w:val="0"/>
      <w:divBdr>
        <w:top w:val="none" w:sz="0" w:space="0" w:color="auto"/>
        <w:left w:val="none" w:sz="0" w:space="0" w:color="auto"/>
        <w:bottom w:val="none" w:sz="0" w:space="0" w:color="auto"/>
        <w:right w:val="none" w:sz="0" w:space="0" w:color="auto"/>
      </w:divBdr>
    </w:div>
    <w:div w:id="2059696435">
      <w:bodyDiv w:val="1"/>
      <w:marLeft w:val="0"/>
      <w:marRight w:val="0"/>
      <w:marTop w:val="0"/>
      <w:marBottom w:val="0"/>
      <w:divBdr>
        <w:top w:val="none" w:sz="0" w:space="0" w:color="auto"/>
        <w:left w:val="none" w:sz="0" w:space="0" w:color="auto"/>
        <w:bottom w:val="none" w:sz="0" w:space="0" w:color="auto"/>
        <w:right w:val="none" w:sz="0" w:space="0" w:color="auto"/>
      </w:divBdr>
    </w:div>
    <w:div w:id="2060738080">
      <w:bodyDiv w:val="1"/>
      <w:marLeft w:val="0"/>
      <w:marRight w:val="0"/>
      <w:marTop w:val="0"/>
      <w:marBottom w:val="0"/>
      <w:divBdr>
        <w:top w:val="none" w:sz="0" w:space="0" w:color="auto"/>
        <w:left w:val="none" w:sz="0" w:space="0" w:color="auto"/>
        <w:bottom w:val="none" w:sz="0" w:space="0" w:color="auto"/>
        <w:right w:val="none" w:sz="0" w:space="0" w:color="auto"/>
      </w:divBdr>
    </w:div>
    <w:div w:id="2088188370">
      <w:bodyDiv w:val="1"/>
      <w:marLeft w:val="0"/>
      <w:marRight w:val="0"/>
      <w:marTop w:val="0"/>
      <w:marBottom w:val="0"/>
      <w:divBdr>
        <w:top w:val="none" w:sz="0" w:space="0" w:color="auto"/>
        <w:left w:val="none" w:sz="0" w:space="0" w:color="auto"/>
        <w:bottom w:val="none" w:sz="0" w:space="0" w:color="auto"/>
        <w:right w:val="none" w:sz="0" w:space="0" w:color="auto"/>
      </w:divBdr>
    </w:div>
    <w:div w:id="2116485446">
      <w:bodyDiv w:val="1"/>
      <w:marLeft w:val="0"/>
      <w:marRight w:val="0"/>
      <w:marTop w:val="0"/>
      <w:marBottom w:val="0"/>
      <w:divBdr>
        <w:top w:val="none" w:sz="0" w:space="0" w:color="auto"/>
        <w:left w:val="none" w:sz="0" w:space="0" w:color="auto"/>
        <w:bottom w:val="none" w:sz="0" w:space="0" w:color="auto"/>
        <w:right w:val="none" w:sz="0" w:space="0" w:color="auto"/>
      </w:divBdr>
    </w:div>
    <w:div w:id="2133209398">
      <w:bodyDiv w:val="1"/>
      <w:marLeft w:val="0"/>
      <w:marRight w:val="0"/>
      <w:marTop w:val="0"/>
      <w:marBottom w:val="0"/>
      <w:divBdr>
        <w:top w:val="none" w:sz="0" w:space="0" w:color="auto"/>
        <w:left w:val="none" w:sz="0" w:space="0" w:color="auto"/>
        <w:bottom w:val="none" w:sz="0" w:space="0" w:color="auto"/>
        <w:right w:val="none" w:sz="0" w:space="0" w:color="auto"/>
      </w:divBdr>
    </w:div>
    <w:div w:id="2133211347">
      <w:bodyDiv w:val="1"/>
      <w:marLeft w:val="0"/>
      <w:marRight w:val="0"/>
      <w:marTop w:val="0"/>
      <w:marBottom w:val="0"/>
      <w:divBdr>
        <w:top w:val="none" w:sz="0" w:space="0" w:color="auto"/>
        <w:left w:val="none" w:sz="0" w:space="0" w:color="auto"/>
        <w:bottom w:val="none" w:sz="0" w:space="0" w:color="auto"/>
        <w:right w:val="none" w:sz="0" w:space="0" w:color="auto"/>
      </w:divBdr>
    </w:div>
    <w:div w:id="21371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306937C1DAF546A47F761050281FD9" ma:contentTypeVersion="0" ma:contentTypeDescription="Creare document nou." ma:contentTypeScope="" ma:versionID="72aff5e616b423ea066723880a35ad9c">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9668E7-A25A-485A-94C2-69CB633EF891}"/>
</file>

<file path=customXml/itemProps2.xml><?xml version="1.0" encoding="utf-8"?>
<ds:datastoreItem xmlns:ds="http://schemas.openxmlformats.org/officeDocument/2006/customXml" ds:itemID="{F97FC253-947A-4CEB-BBFB-3A4671A3DF16}"/>
</file>

<file path=customXml/itemProps3.xml><?xml version="1.0" encoding="utf-8"?>
<ds:datastoreItem xmlns:ds="http://schemas.openxmlformats.org/officeDocument/2006/customXml" ds:itemID="{8A8C4809-049C-44B6-AC96-E6B197C2B761}"/>
</file>

<file path=customXml/itemProps4.xml><?xml version="1.0" encoding="utf-8"?>
<ds:datastoreItem xmlns:ds="http://schemas.openxmlformats.org/officeDocument/2006/customXml" ds:itemID="{BCABEBB2-32ED-4D76-9B5E-79DE898C3C01}"/>
</file>

<file path=docProps/app.xml><?xml version="1.0" encoding="utf-8"?>
<Properties xmlns="http://schemas.openxmlformats.org/officeDocument/2006/extended-properties" xmlns:vt="http://schemas.openxmlformats.org/officeDocument/2006/docPropsVTypes">
  <Template>Normal</Template>
  <TotalTime>0</TotalTime>
  <Pages>38</Pages>
  <Words>18339</Words>
  <Characters>104533</Characters>
  <Application>Microsoft Office Word</Application>
  <DocSecurity>0</DocSecurity>
  <Lines>871</Lines>
  <Paragraphs>245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Axa 4</vt:lpstr>
      <vt:lpstr>Axa 4</vt:lpstr>
    </vt:vector>
  </TitlesOfParts>
  <Company>MDLPL</Company>
  <LinksUpToDate>false</LinksUpToDate>
  <CharactersWithSpaces>122627</CharactersWithSpaces>
  <SharedDoc>false</SharedDoc>
  <HLinks>
    <vt:vector size="246" baseType="variant">
      <vt:variant>
        <vt:i4>1769523</vt:i4>
      </vt:variant>
      <vt:variant>
        <vt:i4>239</vt:i4>
      </vt:variant>
      <vt:variant>
        <vt:i4>0</vt:i4>
      </vt:variant>
      <vt:variant>
        <vt:i4>5</vt:i4>
      </vt:variant>
      <vt:variant>
        <vt:lpwstr/>
      </vt:variant>
      <vt:variant>
        <vt:lpwstr>_Toc445756792</vt:lpwstr>
      </vt:variant>
      <vt:variant>
        <vt:i4>1769523</vt:i4>
      </vt:variant>
      <vt:variant>
        <vt:i4>233</vt:i4>
      </vt:variant>
      <vt:variant>
        <vt:i4>0</vt:i4>
      </vt:variant>
      <vt:variant>
        <vt:i4>5</vt:i4>
      </vt:variant>
      <vt:variant>
        <vt:lpwstr/>
      </vt:variant>
      <vt:variant>
        <vt:lpwstr>_Toc445756791</vt:lpwstr>
      </vt:variant>
      <vt:variant>
        <vt:i4>1769523</vt:i4>
      </vt:variant>
      <vt:variant>
        <vt:i4>227</vt:i4>
      </vt:variant>
      <vt:variant>
        <vt:i4>0</vt:i4>
      </vt:variant>
      <vt:variant>
        <vt:i4>5</vt:i4>
      </vt:variant>
      <vt:variant>
        <vt:lpwstr/>
      </vt:variant>
      <vt:variant>
        <vt:lpwstr>_Toc445756790</vt:lpwstr>
      </vt:variant>
      <vt:variant>
        <vt:i4>1703987</vt:i4>
      </vt:variant>
      <vt:variant>
        <vt:i4>221</vt:i4>
      </vt:variant>
      <vt:variant>
        <vt:i4>0</vt:i4>
      </vt:variant>
      <vt:variant>
        <vt:i4>5</vt:i4>
      </vt:variant>
      <vt:variant>
        <vt:lpwstr/>
      </vt:variant>
      <vt:variant>
        <vt:lpwstr>_Toc445756789</vt:lpwstr>
      </vt:variant>
      <vt:variant>
        <vt:i4>1703987</vt:i4>
      </vt:variant>
      <vt:variant>
        <vt:i4>215</vt:i4>
      </vt:variant>
      <vt:variant>
        <vt:i4>0</vt:i4>
      </vt:variant>
      <vt:variant>
        <vt:i4>5</vt:i4>
      </vt:variant>
      <vt:variant>
        <vt:lpwstr/>
      </vt:variant>
      <vt:variant>
        <vt:lpwstr>_Toc445756788</vt:lpwstr>
      </vt:variant>
      <vt:variant>
        <vt:i4>1703987</vt:i4>
      </vt:variant>
      <vt:variant>
        <vt:i4>209</vt:i4>
      </vt:variant>
      <vt:variant>
        <vt:i4>0</vt:i4>
      </vt:variant>
      <vt:variant>
        <vt:i4>5</vt:i4>
      </vt:variant>
      <vt:variant>
        <vt:lpwstr/>
      </vt:variant>
      <vt:variant>
        <vt:lpwstr>_Toc445756787</vt:lpwstr>
      </vt:variant>
      <vt:variant>
        <vt:i4>1703987</vt:i4>
      </vt:variant>
      <vt:variant>
        <vt:i4>203</vt:i4>
      </vt:variant>
      <vt:variant>
        <vt:i4>0</vt:i4>
      </vt:variant>
      <vt:variant>
        <vt:i4>5</vt:i4>
      </vt:variant>
      <vt:variant>
        <vt:lpwstr/>
      </vt:variant>
      <vt:variant>
        <vt:lpwstr>_Toc445756786</vt:lpwstr>
      </vt:variant>
      <vt:variant>
        <vt:i4>1703987</vt:i4>
      </vt:variant>
      <vt:variant>
        <vt:i4>197</vt:i4>
      </vt:variant>
      <vt:variant>
        <vt:i4>0</vt:i4>
      </vt:variant>
      <vt:variant>
        <vt:i4>5</vt:i4>
      </vt:variant>
      <vt:variant>
        <vt:lpwstr/>
      </vt:variant>
      <vt:variant>
        <vt:lpwstr>_Toc445756785</vt:lpwstr>
      </vt:variant>
      <vt:variant>
        <vt:i4>1703987</vt:i4>
      </vt:variant>
      <vt:variant>
        <vt:i4>191</vt:i4>
      </vt:variant>
      <vt:variant>
        <vt:i4>0</vt:i4>
      </vt:variant>
      <vt:variant>
        <vt:i4>5</vt:i4>
      </vt:variant>
      <vt:variant>
        <vt:lpwstr/>
      </vt:variant>
      <vt:variant>
        <vt:lpwstr>_Toc445756784</vt:lpwstr>
      </vt:variant>
      <vt:variant>
        <vt:i4>1703987</vt:i4>
      </vt:variant>
      <vt:variant>
        <vt:i4>185</vt:i4>
      </vt:variant>
      <vt:variant>
        <vt:i4>0</vt:i4>
      </vt:variant>
      <vt:variant>
        <vt:i4>5</vt:i4>
      </vt:variant>
      <vt:variant>
        <vt:lpwstr/>
      </vt:variant>
      <vt:variant>
        <vt:lpwstr>_Toc445756783</vt:lpwstr>
      </vt:variant>
      <vt:variant>
        <vt:i4>1703987</vt:i4>
      </vt:variant>
      <vt:variant>
        <vt:i4>179</vt:i4>
      </vt:variant>
      <vt:variant>
        <vt:i4>0</vt:i4>
      </vt:variant>
      <vt:variant>
        <vt:i4>5</vt:i4>
      </vt:variant>
      <vt:variant>
        <vt:lpwstr/>
      </vt:variant>
      <vt:variant>
        <vt:lpwstr>_Toc445756782</vt:lpwstr>
      </vt:variant>
      <vt:variant>
        <vt:i4>1703987</vt:i4>
      </vt:variant>
      <vt:variant>
        <vt:i4>173</vt:i4>
      </vt:variant>
      <vt:variant>
        <vt:i4>0</vt:i4>
      </vt:variant>
      <vt:variant>
        <vt:i4>5</vt:i4>
      </vt:variant>
      <vt:variant>
        <vt:lpwstr/>
      </vt:variant>
      <vt:variant>
        <vt:lpwstr>_Toc445756781</vt:lpwstr>
      </vt:variant>
      <vt:variant>
        <vt:i4>1703987</vt:i4>
      </vt:variant>
      <vt:variant>
        <vt:i4>167</vt:i4>
      </vt:variant>
      <vt:variant>
        <vt:i4>0</vt:i4>
      </vt:variant>
      <vt:variant>
        <vt:i4>5</vt:i4>
      </vt:variant>
      <vt:variant>
        <vt:lpwstr/>
      </vt:variant>
      <vt:variant>
        <vt:lpwstr>_Toc445756780</vt:lpwstr>
      </vt:variant>
      <vt:variant>
        <vt:i4>1376307</vt:i4>
      </vt:variant>
      <vt:variant>
        <vt:i4>161</vt:i4>
      </vt:variant>
      <vt:variant>
        <vt:i4>0</vt:i4>
      </vt:variant>
      <vt:variant>
        <vt:i4>5</vt:i4>
      </vt:variant>
      <vt:variant>
        <vt:lpwstr/>
      </vt:variant>
      <vt:variant>
        <vt:lpwstr>_Toc445756779</vt:lpwstr>
      </vt:variant>
      <vt:variant>
        <vt:i4>1376307</vt:i4>
      </vt:variant>
      <vt:variant>
        <vt:i4>155</vt:i4>
      </vt:variant>
      <vt:variant>
        <vt:i4>0</vt:i4>
      </vt:variant>
      <vt:variant>
        <vt:i4>5</vt:i4>
      </vt:variant>
      <vt:variant>
        <vt:lpwstr/>
      </vt:variant>
      <vt:variant>
        <vt:lpwstr>_Toc445756778</vt:lpwstr>
      </vt:variant>
      <vt:variant>
        <vt:i4>1376307</vt:i4>
      </vt:variant>
      <vt:variant>
        <vt:i4>149</vt:i4>
      </vt:variant>
      <vt:variant>
        <vt:i4>0</vt:i4>
      </vt:variant>
      <vt:variant>
        <vt:i4>5</vt:i4>
      </vt:variant>
      <vt:variant>
        <vt:lpwstr/>
      </vt:variant>
      <vt:variant>
        <vt:lpwstr>_Toc445756777</vt:lpwstr>
      </vt:variant>
      <vt:variant>
        <vt:i4>1376307</vt:i4>
      </vt:variant>
      <vt:variant>
        <vt:i4>143</vt:i4>
      </vt:variant>
      <vt:variant>
        <vt:i4>0</vt:i4>
      </vt:variant>
      <vt:variant>
        <vt:i4>5</vt:i4>
      </vt:variant>
      <vt:variant>
        <vt:lpwstr/>
      </vt:variant>
      <vt:variant>
        <vt:lpwstr>_Toc445756776</vt:lpwstr>
      </vt:variant>
      <vt:variant>
        <vt:i4>1376307</vt:i4>
      </vt:variant>
      <vt:variant>
        <vt:i4>137</vt:i4>
      </vt:variant>
      <vt:variant>
        <vt:i4>0</vt:i4>
      </vt:variant>
      <vt:variant>
        <vt:i4>5</vt:i4>
      </vt:variant>
      <vt:variant>
        <vt:lpwstr/>
      </vt:variant>
      <vt:variant>
        <vt:lpwstr>_Toc445756775</vt:lpwstr>
      </vt:variant>
      <vt:variant>
        <vt:i4>1376307</vt:i4>
      </vt:variant>
      <vt:variant>
        <vt:i4>131</vt:i4>
      </vt:variant>
      <vt:variant>
        <vt:i4>0</vt:i4>
      </vt:variant>
      <vt:variant>
        <vt:i4>5</vt:i4>
      </vt:variant>
      <vt:variant>
        <vt:lpwstr/>
      </vt:variant>
      <vt:variant>
        <vt:lpwstr>_Toc445756774</vt:lpwstr>
      </vt:variant>
      <vt:variant>
        <vt:i4>1376307</vt:i4>
      </vt:variant>
      <vt:variant>
        <vt:i4>125</vt:i4>
      </vt:variant>
      <vt:variant>
        <vt:i4>0</vt:i4>
      </vt:variant>
      <vt:variant>
        <vt:i4>5</vt:i4>
      </vt:variant>
      <vt:variant>
        <vt:lpwstr/>
      </vt:variant>
      <vt:variant>
        <vt:lpwstr>_Toc445756773</vt:lpwstr>
      </vt:variant>
      <vt:variant>
        <vt:i4>1376307</vt:i4>
      </vt:variant>
      <vt:variant>
        <vt:i4>119</vt:i4>
      </vt:variant>
      <vt:variant>
        <vt:i4>0</vt:i4>
      </vt:variant>
      <vt:variant>
        <vt:i4>5</vt:i4>
      </vt:variant>
      <vt:variant>
        <vt:lpwstr/>
      </vt:variant>
      <vt:variant>
        <vt:lpwstr>_Toc445756772</vt:lpwstr>
      </vt:variant>
      <vt:variant>
        <vt:i4>1376307</vt:i4>
      </vt:variant>
      <vt:variant>
        <vt:i4>113</vt:i4>
      </vt:variant>
      <vt:variant>
        <vt:i4>0</vt:i4>
      </vt:variant>
      <vt:variant>
        <vt:i4>5</vt:i4>
      </vt:variant>
      <vt:variant>
        <vt:lpwstr/>
      </vt:variant>
      <vt:variant>
        <vt:lpwstr>_Toc445756771</vt:lpwstr>
      </vt:variant>
      <vt:variant>
        <vt:i4>1376307</vt:i4>
      </vt:variant>
      <vt:variant>
        <vt:i4>107</vt:i4>
      </vt:variant>
      <vt:variant>
        <vt:i4>0</vt:i4>
      </vt:variant>
      <vt:variant>
        <vt:i4>5</vt:i4>
      </vt:variant>
      <vt:variant>
        <vt:lpwstr/>
      </vt:variant>
      <vt:variant>
        <vt:lpwstr>_Toc445756770</vt:lpwstr>
      </vt:variant>
      <vt:variant>
        <vt:i4>1310771</vt:i4>
      </vt:variant>
      <vt:variant>
        <vt:i4>101</vt:i4>
      </vt:variant>
      <vt:variant>
        <vt:i4>0</vt:i4>
      </vt:variant>
      <vt:variant>
        <vt:i4>5</vt:i4>
      </vt:variant>
      <vt:variant>
        <vt:lpwstr/>
      </vt:variant>
      <vt:variant>
        <vt:lpwstr>_Toc445756769</vt:lpwstr>
      </vt:variant>
      <vt:variant>
        <vt:i4>1310771</vt:i4>
      </vt:variant>
      <vt:variant>
        <vt:i4>95</vt:i4>
      </vt:variant>
      <vt:variant>
        <vt:i4>0</vt:i4>
      </vt:variant>
      <vt:variant>
        <vt:i4>5</vt:i4>
      </vt:variant>
      <vt:variant>
        <vt:lpwstr/>
      </vt:variant>
      <vt:variant>
        <vt:lpwstr>_Toc445756768</vt:lpwstr>
      </vt:variant>
      <vt:variant>
        <vt:i4>1310771</vt:i4>
      </vt:variant>
      <vt:variant>
        <vt:i4>89</vt:i4>
      </vt:variant>
      <vt:variant>
        <vt:i4>0</vt:i4>
      </vt:variant>
      <vt:variant>
        <vt:i4>5</vt:i4>
      </vt:variant>
      <vt:variant>
        <vt:lpwstr/>
      </vt:variant>
      <vt:variant>
        <vt:lpwstr>_Toc445756767</vt:lpwstr>
      </vt:variant>
      <vt:variant>
        <vt:i4>1310771</vt:i4>
      </vt:variant>
      <vt:variant>
        <vt:i4>83</vt:i4>
      </vt:variant>
      <vt:variant>
        <vt:i4>0</vt:i4>
      </vt:variant>
      <vt:variant>
        <vt:i4>5</vt:i4>
      </vt:variant>
      <vt:variant>
        <vt:lpwstr/>
      </vt:variant>
      <vt:variant>
        <vt:lpwstr>_Toc445756766</vt:lpwstr>
      </vt:variant>
      <vt:variant>
        <vt:i4>1310771</vt:i4>
      </vt:variant>
      <vt:variant>
        <vt:i4>77</vt:i4>
      </vt:variant>
      <vt:variant>
        <vt:i4>0</vt:i4>
      </vt:variant>
      <vt:variant>
        <vt:i4>5</vt:i4>
      </vt:variant>
      <vt:variant>
        <vt:lpwstr/>
      </vt:variant>
      <vt:variant>
        <vt:lpwstr>_Toc445756765</vt:lpwstr>
      </vt:variant>
      <vt:variant>
        <vt:i4>1310771</vt:i4>
      </vt:variant>
      <vt:variant>
        <vt:i4>71</vt:i4>
      </vt:variant>
      <vt:variant>
        <vt:i4>0</vt:i4>
      </vt:variant>
      <vt:variant>
        <vt:i4>5</vt:i4>
      </vt:variant>
      <vt:variant>
        <vt:lpwstr/>
      </vt:variant>
      <vt:variant>
        <vt:lpwstr>_Toc445756764</vt:lpwstr>
      </vt:variant>
      <vt:variant>
        <vt:i4>1310771</vt:i4>
      </vt:variant>
      <vt:variant>
        <vt:i4>65</vt:i4>
      </vt:variant>
      <vt:variant>
        <vt:i4>0</vt:i4>
      </vt:variant>
      <vt:variant>
        <vt:i4>5</vt:i4>
      </vt:variant>
      <vt:variant>
        <vt:lpwstr/>
      </vt:variant>
      <vt:variant>
        <vt:lpwstr>_Toc445756763</vt:lpwstr>
      </vt:variant>
      <vt:variant>
        <vt:i4>1310771</vt:i4>
      </vt:variant>
      <vt:variant>
        <vt:i4>59</vt:i4>
      </vt:variant>
      <vt:variant>
        <vt:i4>0</vt:i4>
      </vt:variant>
      <vt:variant>
        <vt:i4>5</vt:i4>
      </vt:variant>
      <vt:variant>
        <vt:lpwstr/>
      </vt:variant>
      <vt:variant>
        <vt:lpwstr>_Toc445756762</vt:lpwstr>
      </vt:variant>
      <vt:variant>
        <vt:i4>1310771</vt:i4>
      </vt:variant>
      <vt:variant>
        <vt:i4>53</vt:i4>
      </vt:variant>
      <vt:variant>
        <vt:i4>0</vt:i4>
      </vt:variant>
      <vt:variant>
        <vt:i4>5</vt:i4>
      </vt:variant>
      <vt:variant>
        <vt:lpwstr/>
      </vt:variant>
      <vt:variant>
        <vt:lpwstr>_Toc445756761</vt:lpwstr>
      </vt:variant>
      <vt:variant>
        <vt:i4>1310771</vt:i4>
      </vt:variant>
      <vt:variant>
        <vt:i4>47</vt:i4>
      </vt:variant>
      <vt:variant>
        <vt:i4>0</vt:i4>
      </vt:variant>
      <vt:variant>
        <vt:i4>5</vt:i4>
      </vt:variant>
      <vt:variant>
        <vt:lpwstr/>
      </vt:variant>
      <vt:variant>
        <vt:lpwstr>_Toc445756760</vt:lpwstr>
      </vt:variant>
      <vt:variant>
        <vt:i4>1507379</vt:i4>
      </vt:variant>
      <vt:variant>
        <vt:i4>41</vt:i4>
      </vt:variant>
      <vt:variant>
        <vt:i4>0</vt:i4>
      </vt:variant>
      <vt:variant>
        <vt:i4>5</vt:i4>
      </vt:variant>
      <vt:variant>
        <vt:lpwstr/>
      </vt:variant>
      <vt:variant>
        <vt:lpwstr>_Toc445756759</vt:lpwstr>
      </vt:variant>
      <vt:variant>
        <vt:i4>1507379</vt:i4>
      </vt:variant>
      <vt:variant>
        <vt:i4>35</vt:i4>
      </vt:variant>
      <vt:variant>
        <vt:i4>0</vt:i4>
      </vt:variant>
      <vt:variant>
        <vt:i4>5</vt:i4>
      </vt:variant>
      <vt:variant>
        <vt:lpwstr/>
      </vt:variant>
      <vt:variant>
        <vt:lpwstr>_Toc445756758</vt:lpwstr>
      </vt:variant>
      <vt:variant>
        <vt:i4>1507379</vt:i4>
      </vt:variant>
      <vt:variant>
        <vt:i4>29</vt:i4>
      </vt:variant>
      <vt:variant>
        <vt:i4>0</vt:i4>
      </vt:variant>
      <vt:variant>
        <vt:i4>5</vt:i4>
      </vt:variant>
      <vt:variant>
        <vt:lpwstr/>
      </vt:variant>
      <vt:variant>
        <vt:lpwstr>_Toc445756757</vt:lpwstr>
      </vt:variant>
      <vt:variant>
        <vt:i4>1507379</vt:i4>
      </vt:variant>
      <vt:variant>
        <vt:i4>23</vt:i4>
      </vt:variant>
      <vt:variant>
        <vt:i4>0</vt:i4>
      </vt:variant>
      <vt:variant>
        <vt:i4>5</vt:i4>
      </vt:variant>
      <vt:variant>
        <vt:lpwstr/>
      </vt:variant>
      <vt:variant>
        <vt:lpwstr>_Toc445756756</vt:lpwstr>
      </vt:variant>
      <vt:variant>
        <vt:i4>1507379</vt:i4>
      </vt:variant>
      <vt:variant>
        <vt:i4>17</vt:i4>
      </vt:variant>
      <vt:variant>
        <vt:i4>0</vt:i4>
      </vt:variant>
      <vt:variant>
        <vt:i4>5</vt:i4>
      </vt:variant>
      <vt:variant>
        <vt:lpwstr/>
      </vt:variant>
      <vt:variant>
        <vt:lpwstr>_Toc445756755</vt:lpwstr>
      </vt:variant>
      <vt:variant>
        <vt:i4>1507379</vt:i4>
      </vt:variant>
      <vt:variant>
        <vt:i4>11</vt:i4>
      </vt:variant>
      <vt:variant>
        <vt:i4>0</vt:i4>
      </vt:variant>
      <vt:variant>
        <vt:i4>5</vt:i4>
      </vt:variant>
      <vt:variant>
        <vt:lpwstr/>
      </vt:variant>
      <vt:variant>
        <vt:lpwstr>_Toc445756754</vt:lpwstr>
      </vt:variant>
      <vt:variant>
        <vt:i4>1507379</vt:i4>
      </vt:variant>
      <vt:variant>
        <vt:i4>5</vt:i4>
      </vt:variant>
      <vt:variant>
        <vt:i4>0</vt:i4>
      </vt:variant>
      <vt:variant>
        <vt:i4>5</vt:i4>
      </vt:variant>
      <vt:variant>
        <vt:lpwstr/>
      </vt:variant>
      <vt:variant>
        <vt:lpwstr>_Toc445756753</vt:lpwstr>
      </vt:variant>
      <vt:variant>
        <vt:i4>196636</vt:i4>
      </vt:variant>
      <vt:variant>
        <vt:i4>0</vt:i4>
      </vt:variant>
      <vt:variant>
        <vt:i4>0</vt:i4>
      </vt:variant>
      <vt:variant>
        <vt:i4>5</vt:i4>
      </vt:variant>
      <vt:variant>
        <vt:lpwstr>http://www.inforegio.ro/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 4</dc:title>
  <dc:subject>Ghidul solicitantului Axa 4</dc:subject>
  <dc:creator>gabi</dc:creator>
  <cp:keywords>4.1 – Dezvoltarea durabilă a structurilor de sprijinire a afacerilor de importanţă regională şi locală</cp:keywords>
  <cp:lastModifiedBy>Alina Varadi w8</cp:lastModifiedBy>
  <cp:revision>2</cp:revision>
  <cp:lastPrinted>2016-03-15T09:17:00Z</cp:lastPrinted>
  <dcterms:created xsi:type="dcterms:W3CDTF">2016-03-18T10:16:00Z</dcterms:created>
  <dcterms:modified xsi:type="dcterms:W3CDTF">2016-03-18T10:16:00Z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0x01010021306937C1DAF546A47F761050281FD9</vt:lpwstr>
  </property>
</Properties>
</file>